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4F89F759" w:rsidR="00F71E90" w:rsidRPr="000D41AD"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від </w:t>
      </w:r>
      <w:r w:rsidR="003E1958">
        <w:rPr>
          <w:rFonts w:ascii="Times New Roman" w:eastAsia="Calibri" w:hAnsi="Times New Roman" w:cs="Times New Roman"/>
          <w:sz w:val="24"/>
          <w:szCs w:val="24"/>
          <w:lang w:val="en-US" w:eastAsia="ru-RU"/>
        </w:rPr>
        <w:t>24</w:t>
      </w:r>
      <w:r w:rsidR="000D41AD">
        <w:rPr>
          <w:rFonts w:ascii="Times New Roman" w:eastAsia="Calibri" w:hAnsi="Times New Roman" w:cs="Times New Roman"/>
          <w:sz w:val="24"/>
          <w:szCs w:val="24"/>
          <w:lang w:eastAsia="ru-RU"/>
        </w:rPr>
        <w:t>.</w:t>
      </w:r>
      <w:r w:rsidR="003E1958">
        <w:rPr>
          <w:rFonts w:ascii="Times New Roman" w:eastAsia="Calibri" w:hAnsi="Times New Roman" w:cs="Times New Roman"/>
          <w:sz w:val="24"/>
          <w:szCs w:val="24"/>
          <w:lang w:val="en-US" w:eastAsia="ru-RU"/>
        </w:rPr>
        <w:t>12</w:t>
      </w:r>
      <w:r w:rsidR="005E7D95" w:rsidRPr="005E7D95">
        <w:rPr>
          <w:rFonts w:ascii="Times New Roman" w:eastAsia="Calibri" w:hAnsi="Times New Roman" w:cs="Times New Roman"/>
          <w:sz w:val="24"/>
          <w:szCs w:val="24"/>
          <w:lang w:eastAsia="ru-RU"/>
        </w:rPr>
        <w:t xml:space="preserve">.2024 </w:t>
      </w:r>
      <w:r>
        <w:rPr>
          <w:rFonts w:ascii="Times New Roman" w:eastAsia="Calibri" w:hAnsi="Times New Roman" w:cs="Times New Roman"/>
          <w:sz w:val="24"/>
          <w:szCs w:val="24"/>
          <w:lang w:eastAsia="ru-RU"/>
        </w:rPr>
        <w:t xml:space="preserve">№ </w:t>
      </w:r>
      <w:r w:rsidR="00F35E70">
        <w:rPr>
          <w:rFonts w:ascii="Times New Roman" w:eastAsia="Calibri" w:hAnsi="Times New Roman" w:cs="Times New Roman"/>
          <w:sz w:val="24"/>
          <w:szCs w:val="24"/>
          <w:lang w:val="en-US" w:eastAsia="ru-RU"/>
        </w:rPr>
        <w:t>5128</w:t>
      </w:r>
      <w:r w:rsidR="005E7D95" w:rsidRPr="005E7D95">
        <w:rPr>
          <w:rFonts w:ascii="Times New Roman" w:eastAsia="Calibri" w:hAnsi="Times New Roman" w:cs="Times New Roman"/>
          <w:sz w:val="24"/>
          <w:szCs w:val="24"/>
          <w:lang w:eastAsia="ru-RU"/>
        </w:rPr>
        <w:t>-</w:t>
      </w:r>
      <w:r w:rsidR="003A795C">
        <w:rPr>
          <w:rFonts w:ascii="Times New Roman" w:eastAsia="Calibri" w:hAnsi="Times New Roman" w:cs="Times New Roman"/>
          <w:sz w:val="24"/>
          <w:szCs w:val="24"/>
          <w:lang w:val="en-US" w:eastAsia="ru-RU"/>
        </w:rPr>
        <w:t>6</w:t>
      </w:r>
      <w:r w:rsidR="00157A8B">
        <w:rPr>
          <w:rFonts w:ascii="Times New Roman" w:eastAsia="Calibri" w:hAnsi="Times New Roman" w:cs="Times New Roman"/>
          <w:sz w:val="24"/>
          <w:szCs w:val="24"/>
          <w:lang w:val="en-US" w:eastAsia="ru-RU"/>
        </w:rPr>
        <w:t>8</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4740DD2" w:rsidR="00CA41A2" w:rsidRP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SMART-BUCHA на 2024-2026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49FC7B55"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F15D34">
        <w:rPr>
          <w:rFonts w:ascii="Times New Roman" w:eastAsia="Calibri" w:hAnsi="Times New Roman" w:cs="Times New Roman"/>
          <w:b/>
          <w:sz w:val="28"/>
          <w:szCs w:val="28"/>
          <w:lang w:eastAsia="ru-RU"/>
        </w:rPr>
        <w:t>4</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77777777" w:rsidR="001B07C5" w:rsidRPr="001B07C5" w:rsidRDefault="001B07C5" w:rsidP="001B07C5">
            <w:pPr>
              <w:jc w:val="both"/>
              <w:rPr>
                <w:color w:val="000000"/>
              </w:rPr>
            </w:pPr>
            <w:r w:rsidRPr="001B07C5">
              <w:rPr>
                <w:color w:val="000000"/>
              </w:rPr>
              <w:t>Комплексна місцева цільова програма Бучанської міської територіальної громади SMART-BUCHA на 2024-2026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 xml:space="preserve">Відділ інформаційних технологій та цифрового розвитку управління комунікацій, </w:t>
            </w:r>
            <w:proofErr w:type="spellStart"/>
            <w:r w:rsidRPr="00CA41A2">
              <w:rPr>
                <w:color w:val="000000"/>
              </w:rPr>
              <w:t>зв’язків</w:t>
            </w:r>
            <w:proofErr w:type="spellEnd"/>
            <w:r w:rsidRPr="00CA41A2">
              <w:rPr>
                <w:color w:val="000000"/>
              </w:rPr>
              <w:t xml:space="preserve">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 xml:space="preserve">Відділ інформаційних технологій та цифрового розвитку управління комунікацій, </w:t>
            </w:r>
            <w:proofErr w:type="spellStart"/>
            <w:r w:rsidRPr="00CA41A2">
              <w:rPr>
                <w:color w:val="000000"/>
              </w:rPr>
              <w:t>зв’язків</w:t>
            </w:r>
            <w:proofErr w:type="spellEnd"/>
            <w:r w:rsidRPr="00CA41A2">
              <w:rPr>
                <w:color w:val="000000"/>
              </w:rPr>
              <w:t xml:space="preserve">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proofErr w:type="spellStart"/>
            <w:r w:rsidRPr="001B07C5">
              <w:rPr>
                <w:color w:val="000000"/>
              </w:rPr>
              <w:t>Співрозробники</w:t>
            </w:r>
            <w:proofErr w:type="spellEnd"/>
            <w:r w:rsidRPr="001B07C5">
              <w:rPr>
                <w:color w:val="000000"/>
              </w:rPr>
              <w:t xml:space="preserve">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 xml:space="preserve">Відділ інформаційних технологій та цифрового розвитку управління комунікацій, </w:t>
            </w:r>
            <w:proofErr w:type="spellStart"/>
            <w:r w:rsidRPr="00CA41A2">
              <w:rPr>
                <w:color w:val="000000"/>
              </w:rPr>
              <w:t>зв’язків</w:t>
            </w:r>
            <w:proofErr w:type="spellEnd"/>
            <w:r w:rsidRPr="00CA41A2">
              <w:rPr>
                <w:color w:val="000000"/>
              </w:rPr>
              <w:t xml:space="preserve">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7777777" w:rsidR="001B07C5" w:rsidRPr="001B07C5" w:rsidRDefault="00CA41A2" w:rsidP="001B07C5">
            <w:pPr>
              <w:rPr>
                <w:color w:val="000000"/>
              </w:rPr>
            </w:pPr>
            <w:r>
              <w:rPr>
                <w:color w:val="000000"/>
              </w:rPr>
              <w:t>2024-2026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1DD239D0" w:rsidR="001B07C5" w:rsidRDefault="00D67DCC" w:rsidP="009271DC">
            <w:pPr>
              <w:rPr>
                <w:rFonts w:eastAsia="Calibri"/>
                <w:lang w:eastAsia="ru-RU"/>
              </w:rPr>
            </w:pPr>
            <w:r>
              <w:rPr>
                <w:rFonts w:eastAsia="Calibri"/>
                <w:lang w:eastAsia="ru-RU"/>
              </w:rPr>
              <w:t>3 </w:t>
            </w:r>
            <w:r>
              <w:rPr>
                <w:rFonts w:eastAsia="Calibri"/>
                <w:lang w:val="en-US" w:eastAsia="ru-RU"/>
              </w:rPr>
              <w:t>605</w:t>
            </w:r>
            <w:r>
              <w:rPr>
                <w:rFonts w:eastAsia="Calibri"/>
                <w:lang w:eastAsia="ru-RU"/>
              </w:rPr>
              <w:t>,</w:t>
            </w:r>
            <w:r>
              <w:rPr>
                <w:rFonts w:eastAsia="Calibri"/>
                <w:lang w:val="en-US" w:eastAsia="ru-RU"/>
              </w:rPr>
              <w:t>514</w:t>
            </w:r>
            <w:r>
              <w:rPr>
                <w:rFonts w:eastAsia="Calibri"/>
                <w:lang w:val="en-US"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3755ACAB" w:rsidR="006D791B" w:rsidRDefault="00C176E5" w:rsidP="009271DC">
            <w:pPr>
              <w:rPr>
                <w:rFonts w:eastAsia="Calibri"/>
                <w:lang w:eastAsia="ru-RU"/>
              </w:rPr>
            </w:pPr>
            <w:r>
              <w:rPr>
                <w:rFonts w:eastAsia="Calibri"/>
                <w:lang w:eastAsia="ru-RU"/>
              </w:rPr>
              <w:t>3 </w:t>
            </w:r>
            <w:r>
              <w:rPr>
                <w:rFonts w:eastAsia="Calibri"/>
                <w:lang w:val="en-US" w:eastAsia="ru-RU"/>
              </w:rPr>
              <w:t>605</w:t>
            </w:r>
            <w:r>
              <w:rPr>
                <w:rFonts w:eastAsia="Calibri"/>
                <w:lang w:eastAsia="ru-RU"/>
              </w:rPr>
              <w:t>,</w:t>
            </w:r>
            <w:r>
              <w:rPr>
                <w:rFonts w:eastAsia="Calibri"/>
                <w:lang w:val="en-US" w:eastAsia="ru-RU"/>
              </w:rPr>
              <w:t>514</w:t>
            </w:r>
            <w:r>
              <w:rPr>
                <w:rFonts w:eastAsia="Calibri"/>
                <w:lang w:val="en-US" w:eastAsia="ru-RU"/>
              </w:rPr>
              <w:t xml:space="preserve">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proofErr w:type="spellStart"/>
            <w:r w:rsidR="003D0A33">
              <w:rPr>
                <w:color w:val="000000"/>
                <w:lang w:val="en-US"/>
              </w:rPr>
              <w:t>hgy</w:t>
            </w:r>
            <w:proofErr w:type="spellEnd"/>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w:t>
            </w:r>
            <w:proofErr w:type="spellStart"/>
            <w:r w:rsidRPr="009271DC">
              <w:rPr>
                <w:color w:val="000000"/>
              </w:rPr>
              <w:t>iнформацiйноi</w:t>
            </w:r>
            <w:proofErr w:type="spellEnd"/>
            <w:r w:rsidRPr="009271DC">
              <w:rPr>
                <w:color w:val="000000"/>
              </w:rPr>
              <w:t xml:space="preserve"> </w:t>
            </w:r>
            <w:proofErr w:type="spellStart"/>
            <w:r w:rsidRPr="009271DC">
              <w:rPr>
                <w:color w:val="000000"/>
              </w:rPr>
              <w:t>нepiвнocтi</w:t>
            </w:r>
            <w:proofErr w:type="spellEnd"/>
            <w:r w:rsidRPr="009271DC">
              <w:rPr>
                <w:color w:val="000000"/>
              </w:rPr>
              <w:t xml:space="preserve">; </w:t>
            </w:r>
          </w:p>
          <w:p w14:paraId="0D45B54C" w14:textId="77777777" w:rsidR="00BD7BB0" w:rsidRPr="009271DC" w:rsidRDefault="00BD7BB0" w:rsidP="00BD7BB0">
            <w:pPr>
              <w:rPr>
                <w:color w:val="000000"/>
              </w:rPr>
            </w:pPr>
            <w:r w:rsidRPr="009271DC">
              <w:rPr>
                <w:color w:val="000000"/>
              </w:rPr>
              <w:t xml:space="preserve">- </w:t>
            </w:r>
            <w:proofErr w:type="spellStart"/>
            <w:r w:rsidRPr="009271DC">
              <w:rPr>
                <w:color w:val="000000"/>
              </w:rPr>
              <w:t>пiдвищення</w:t>
            </w:r>
            <w:proofErr w:type="spellEnd"/>
            <w:r w:rsidRPr="009271DC">
              <w:rPr>
                <w:color w:val="000000"/>
              </w:rPr>
              <w:t xml:space="preserve"> </w:t>
            </w:r>
            <w:proofErr w:type="spellStart"/>
            <w:r w:rsidRPr="009271DC">
              <w:rPr>
                <w:color w:val="000000"/>
              </w:rPr>
              <w:t>доступностi</w:t>
            </w:r>
            <w:proofErr w:type="spellEnd"/>
            <w:r w:rsidRPr="009271DC">
              <w:rPr>
                <w:color w:val="000000"/>
              </w:rPr>
              <w:t xml:space="preserve">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w:t>
            </w:r>
            <w:proofErr w:type="spellStart"/>
            <w:r w:rsidRPr="009271DC">
              <w:rPr>
                <w:color w:val="000000"/>
              </w:rPr>
              <w:t>дискримiнацii</w:t>
            </w:r>
            <w:proofErr w:type="spellEnd"/>
            <w:r w:rsidRPr="009271DC">
              <w:rPr>
                <w:color w:val="000000"/>
              </w:rPr>
              <w:t xml:space="preserve">;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xml:space="preserve">- забезпечення та розвиток </w:t>
            </w:r>
            <w:proofErr w:type="spellStart"/>
            <w:r w:rsidRPr="009271DC">
              <w:rPr>
                <w:color w:val="000000"/>
              </w:rPr>
              <w:t>iнфраструри</w:t>
            </w:r>
            <w:proofErr w:type="spellEnd"/>
            <w:r w:rsidRPr="009271DC">
              <w:rPr>
                <w:color w:val="000000"/>
              </w:rPr>
              <w:t xml:space="preserve"> "</w:t>
            </w:r>
            <w:proofErr w:type="spellStart"/>
            <w:r w:rsidRPr="009271DC">
              <w:rPr>
                <w:color w:val="000000"/>
              </w:rPr>
              <w:t>розмного</w:t>
            </w:r>
            <w:proofErr w:type="spellEnd"/>
            <w:r w:rsidRPr="009271DC">
              <w:rPr>
                <w:color w:val="000000"/>
              </w:rPr>
              <w:t xml:space="preserve"> міста";</w:t>
            </w:r>
          </w:p>
          <w:p w14:paraId="43D84A2C" w14:textId="02D6A3EA" w:rsidR="00BD7BB0" w:rsidRPr="001B07C5" w:rsidRDefault="00BD7BB0" w:rsidP="00BD7BB0">
            <w:pPr>
              <w:rPr>
                <w:color w:val="000000"/>
              </w:rPr>
            </w:pPr>
            <w:r w:rsidRPr="009271DC">
              <w:rPr>
                <w:color w:val="000000"/>
              </w:rPr>
              <w:t xml:space="preserve">- захист </w:t>
            </w:r>
            <w:proofErr w:type="spellStart"/>
            <w:r w:rsidRPr="009271DC">
              <w:rPr>
                <w:color w:val="000000"/>
              </w:rPr>
              <w:t>iнформацii</w:t>
            </w:r>
            <w:proofErr w:type="spellEnd"/>
            <w:r w:rsidRPr="009271DC">
              <w:rPr>
                <w:color w:val="000000"/>
              </w:rPr>
              <w:t>.</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31A6E028" w:rsidR="007F03C8" w:rsidRDefault="007F03C8" w:rsidP="00B47334">
      <w:pPr>
        <w:spacing w:after="0"/>
        <w:ind w:firstLine="709"/>
        <w:jc w:val="both"/>
        <w:rPr>
          <w:rFonts w:ascii="Times New Roman" w:hAnsi="Times New Roman" w:cs="Times New Roman"/>
          <w:sz w:val="28"/>
          <w:szCs w:val="28"/>
          <w:highlight w:val="yellow"/>
        </w:rPr>
      </w:pPr>
      <w:proofErr w:type="spellStart"/>
      <w:r w:rsidRPr="007F03C8">
        <w:rPr>
          <w:rFonts w:ascii="Times New Roman" w:hAnsi="Times New Roman" w:cs="Times New Roman"/>
          <w:sz w:val="28"/>
          <w:szCs w:val="28"/>
        </w:rPr>
        <w:t>Цифровізація</w:t>
      </w:r>
      <w:proofErr w:type="spellEnd"/>
      <w:r w:rsidRPr="007F03C8">
        <w:rPr>
          <w:rFonts w:ascii="Times New Roman" w:hAnsi="Times New Roman" w:cs="Times New Roman"/>
          <w:sz w:val="28"/>
          <w:szCs w:val="28"/>
        </w:rPr>
        <w:t>,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w:t>
      </w:r>
      <w:proofErr w:type="spellStart"/>
      <w:r w:rsidRPr="007F03C8">
        <w:rPr>
          <w:rFonts w:ascii="Times New Roman" w:hAnsi="Times New Roman" w:cs="Times New Roman"/>
          <w:sz w:val="28"/>
          <w:szCs w:val="28"/>
        </w:rPr>
        <w:t>цифровізації</w:t>
      </w:r>
      <w:proofErr w:type="spellEnd"/>
      <w:r w:rsidRPr="007F03C8">
        <w:rPr>
          <w:rFonts w:ascii="Times New Roman" w:hAnsi="Times New Roman" w:cs="Times New Roman"/>
          <w:sz w:val="28"/>
          <w:szCs w:val="28"/>
        </w:rPr>
        <w:t xml:space="preserve">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w:t>
      </w:r>
      <w:proofErr w:type="spellStart"/>
      <w:r w:rsidRPr="007F03C8">
        <w:rPr>
          <w:rFonts w:ascii="Times New Roman" w:hAnsi="Times New Roman" w:cs="Times New Roman"/>
          <w:sz w:val="28"/>
          <w:szCs w:val="28"/>
        </w:rPr>
        <w:t>цифровізації</w:t>
      </w:r>
      <w:proofErr w:type="spellEnd"/>
      <w:r w:rsidRPr="007F03C8">
        <w:rPr>
          <w:rFonts w:ascii="Times New Roman" w:hAnsi="Times New Roman" w:cs="Times New Roman"/>
          <w:sz w:val="28"/>
          <w:szCs w:val="28"/>
        </w:rPr>
        <w:t xml:space="preserve">.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01E97FB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1" w:name="_heading=h.3znysh7" w:colFirst="0" w:colLast="0"/>
      <w:bookmarkEnd w:id="1"/>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w:t>
      </w:r>
      <w:proofErr w:type="spellStart"/>
      <w:r w:rsidRPr="00375BE4">
        <w:rPr>
          <w:rFonts w:ascii="Times New Roman" w:eastAsia="Times New Roman" w:hAnsi="Times New Roman" w:cs="Times New Roman"/>
          <w:bCs/>
          <w:sz w:val="28"/>
          <w:szCs w:val="28"/>
        </w:rPr>
        <w:t>р.р</w:t>
      </w:r>
      <w:proofErr w:type="spellEnd"/>
      <w:r w:rsidRPr="00375BE4">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w:t>
      </w:r>
      <w:proofErr w:type="spellStart"/>
      <w:r>
        <w:rPr>
          <w:rFonts w:ascii="Times New Roman" w:eastAsia="Times New Roman" w:hAnsi="Times New Roman" w:cs="Times New Roman"/>
          <w:bCs/>
          <w:sz w:val="28"/>
          <w:szCs w:val="28"/>
        </w:rPr>
        <w:t>проєкту</w:t>
      </w:r>
      <w:proofErr w:type="spellEnd"/>
      <w:r>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«Підвищення ефективності роботи і підзвітності органів місцевого </w:t>
      </w:r>
      <w:proofErr w:type="spellStart"/>
      <w:r>
        <w:rPr>
          <w:rFonts w:ascii="Times New Roman" w:eastAsia="Times New Roman" w:hAnsi="Times New Roman" w:cs="Times New Roman"/>
          <w:bCs/>
          <w:sz w:val="28"/>
          <w:szCs w:val="28"/>
        </w:rPr>
        <w:t>самоврядкування</w:t>
      </w:r>
      <w:proofErr w:type="spellEnd"/>
      <w:r>
        <w:rPr>
          <w:rFonts w:ascii="Times New Roman" w:eastAsia="Times New Roman" w:hAnsi="Times New Roman" w:cs="Times New Roman"/>
          <w:bCs/>
          <w:sz w:val="28"/>
          <w:szCs w:val="28"/>
        </w:rPr>
        <w:t>»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проєкт</w:t>
      </w:r>
      <w:r w:rsidR="00A7073C">
        <w:rPr>
          <w:rFonts w:ascii="Times New Roman" w:eastAsia="Times New Roman" w:hAnsi="Times New Roman" w:cs="Times New Roman"/>
          <w:bCs/>
          <w:sz w:val="28"/>
          <w:szCs w:val="28"/>
        </w:rPr>
        <w:t>у</w:t>
      </w:r>
      <w:proofErr w:type="spellEnd"/>
      <w:r w:rsidR="00A7073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proofErr w:type="spellStart"/>
      <w:r>
        <w:rPr>
          <w:rFonts w:ascii="Times New Roman" w:eastAsia="Times New Roman" w:hAnsi="Times New Roman" w:cs="Times New Roman"/>
          <w:bCs/>
          <w:sz w:val="28"/>
          <w:szCs w:val="28"/>
        </w:rPr>
        <w:t>Проєктом</w:t>
      </w:r>
      <w:proofErr w:type="spellEnd"/>
      <w:r>
        <w:rPr>
          <w:rFonts w:ascii="Times New Roman" w:eastAsia="Times New Roman" w:hAnsi="Times New Roman" w:cs="Times New Roman"/>
          <w:bCs/>
          <w:sz w:val="28"/>
          <w:szCs w:val="28"/>
        </w:rPr>
        <w:t xml:space="preserve">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2104718F" w:rsidR="00B47334" w:rsidRPr="006E7961"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proofErr w:type="spellStart"/>
      <w:r w:rsidR="00A7073C" w:rsidRPr="00A7073C">
        <w:rPr>
          <w:rFonts w:ascii="Times New Roman" w:eastAsia="Times New Roman" w:hAnsi="Times New Roman" w:cs="Times New Roman"/>
          <w:bCs/>
          <w:sz w:val="28"/>
          <w:szCs w:val="28"/>
        </w:rPr>
        <w:t>Smart</w:t>
      </w:r>
      <w:proofErr w:type="spellEnd"/>
      <w:r w:rsidR="00A7073C" w:rsidRPr="00A7073C">
        <w:rPr>
          <w:rFonts w:ascii="Times New Roman" w:eastAsia="Times New Roman" w:hAnsi="Times New Roman" w:cs="Times New Roman"/>
          <w:bCs/>
          <w:sz w:val="28"/>
          <w:szCs w:val="28"/>
        </w:rPr>
        <w:t xml:space="preserve"> </w:t>
      </w:r>
      <w:proofErr w:type="spellStart"/>
      <w:r w:rsidR="00A7073C" w:rsidRPr="00A7073C">
        <w:rPr>
          <w:rFonts w:ascii="Times New Roman" w:eastAsia="Times New Roman" w:hAnsi="Times New Roman" w:cs="Times New Roman"/>
          <w:bCs/>
          <w:sz w:val="28"/>
          <w:szCs w:val="28"/>
        </w:rPr>
        <w:t>City</w:t>
      </w:r>
      <w:proofErr w:type="spellEnd"/>
      <w:r w:rsidR="00A7073C">
        <w:rPr>
          <w:rFonts w:ascii="Times New Roman" w:eastAsia="Times New Roman" w:hAnsi="Times New Roman" w:cs="Times New Roman"/>
          <w:bCs/>
          <w:sz w:val="28"/>
          <w:szCs w:val="28"/>
        </w:rPr>
        <w:t xml:space="preserve"> </w:t>
      </w:r>
      <w:proofErr w:type="spellStart"/>
      <w:r w:rsidR="00A7073C">
        <w:rPr>
          <w:rFonts w:ascii="Times New Roman" w:eastAsia="Times New Roman" w:hAnsi="Times New Roman" w:cs="Times New Roman"/>
          <w:bCs/>
          <w:sz w:val="28"/>
          <w:szCs w:val="28"/>
        </w:rPr>
        <w:t>проєкту</w:t>
      </w:r>
      <w:proofErr w:type="spellEnd"/>
      <w:r w:rsid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 xml:space="preserve">«Підвищення ефективності роботи і підзвітності органів місцевого </w:t>
      </w:r>
      <w:proofErr w:type="spellStart"/>
      <w:r w:rsidR="00A7073C">
        <w:rPr>
          <w:rFonts w:ascii="Times New Roman" w:eastAsia="Times New Roman" w:hAnsi="Times New Roman" w:cs="Times New Roman"/>
          <w:bCs/>
          <w:sz w:val="28"/>
          <w:szCs w:val="28"/>
        </w:rPr>
        <w:t>самоврядкування</w:t>
      </w:r>
      <w:proofErr w:type="spellEnd"/>
      <w:r w:rsidR="00A7073C">
        <w:rPr>
          <w:rFonts w:ascii="Times New Roman" w:eastAsia="Times New Roman" w:hAnsi="Times New Roman" w:cs="Times New Roman"/>
          <w:bCs/>
          <w:sz w:val="28"/>
          <w:szCs w:val="28"/>
        </w:rPr>
        <w:t>» («ГОВЕРЛА»), виникає у формуванні комплексу завдань і заходів, які стали складовими Програми.</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w:t>
      </w:r>
      <w:r w:rsidR="004B2874">
        <w:rPr>
          <w:rFonts w:ascii="Times New Roman" w:hAnsi="Times New Roman" w:cs="Times New Roman"/>
          <w:sz w:val="28"/>
          <w:szCs w:val="28"/>
        </w:rPr>
        <w:lastRenderedPageBreak/>
        <w:t xml:space="preserve">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w:t>
      </w:r>
      <w:proofErr w:type="spellStart"/>
      <w:r w:rsidRPr="004B1780">
        <w:rPr>
          <w:rFonts w:ascii="Times New Roman" w:hAnsi="Times New Roman" w:cs="Times New Roman"/>
          <w:sz w:val="28"/>
          <w:szCs w:val="28"/>
        </w:rPr>
        <w:t>компетентностями</w:t>
      </w:r>
      <w:proofErr w:type="spellEnd"/>
      <w:r w:rsidRPr="004B1780">
        <w:rPr>
          <w:rFonts w:ascii="Times New Roman" w:hAnsi="Times New Roman" w:cs="Times New Roman"/>
          <w:sz w:val="28"/>
          <w:szCs w:val="28"/>
        </w:rPr>
        <w:t>,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lastRenderedPageBreak/>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390D06" w:rsidRPr="00390D06" w14:paraId="4AC27A03" w14:textId="77777777" w:rsidTr="00013823">
        <w:tc>
          <w:tcPr>
            <w:tcW w:w="1943" w:type="pct"/>
            <w:vMerge w:val="restart"/>
            <w:vAlign w:val="center"/>
          </w:tcPr>
          <w:p w14:paraId="50602777"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152" w:type="pct"/>
            <w:gridSpan w:val="3"/>
            <w:vAlign w:val="center"/>
          </w:tcPr>
          <w:p w14:paraId="13D6E875"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905" w:type="pct"/>
            <w:vMerge w:val="restart"/>
            <w:vAlign w:val="center"/>
          </w:tcPr>
          <w:p w14:paraId="36A09D62"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390D06" w:rsidRPr="00390D06" w14:paraId="741772ED" w14:textId="77777777" w:rsidTr="00013823">
        <w:tc>
          <w:tcPr>
            <w:tcW w:w="1943" w:type="pct"/>
            <w:vMerge/>
          </w:tcPr>
          <w:p w14:paraId="21CFB4E3" w14:textId="77777777" w:rsidR="00390D06" w:rsidRPr="00013823" w:rsidRDefault="00390D06" w:rsidP="00390D06">
            <w:pPr>
              <w:jc w:val="center"/>
              <w:rPr>
                <w:rFonts w:ascii="Times New Roman" w:eastAsia="Calibri" w:hAnsi="Times New Roman" w:cs="Times New Roman"/>
                <w:sz w:val="24"/>
                <w:szCs w:val="24"/>
                <w:lang w:eastAsia="ru-RU"/>
              </w:rPr>
            </w:pPr>
          </w:p>
        </w:tc>
        <w:tc>
          <w:tcPr>
            <w:tcW w:w="733" w:type="pct"/>
            <w:vAlign w:val="center"/>
          </w:tcPr>
          <w:p w14:paraId="385B1C3E" w14:textId="0D8F6020"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4</w:t>
            </w:r>
            <w:r w:rsidR="00390D06" w:rsidRPr="00013823">
              <w:rPr>
                <w:rFonts w:ascii="Times New Roman" w:eastAsia="Calibri" w:hAnsi="Times New Roman" w:cs="Times New Roman"/>
                <w:b/>
                <w:bCs/>
                <w:sz w:val="24"/>
                <w:szCs w:val="24"/>
                <w:lang w:eastAsia="ru-RU"/>
              </w:rPr>
              <w:t xml:space="preserve"> рік</w:t>
            </w:r>
          </w:p>
        </w:tc>
        <w:tc>
          <w:tcPr>
            <w:tcW w:w="685" w:type="pct"/>
            <w:vAlign w:val="center"/>
          </w:tcPr>
          <w:p w14:paraId="1A573DB5" w14:textId="3261593D"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5</w:t>
            </w:r>
            <w:r w:rsidR="00390D06" w:rsidRPr="00013823">
              <w:rPr>
                <w:rFonts w:ascii="Times New Roman" w:eastAsia="Calibri" w:hAnsi="Times New Roman" w:cs="Times New Roman"/>
                <w:b/>
                <w:bCs/>
                <w:sz w:val="24"/>
                <w:szCs w:val="24"/>
                <w:lang w:eastAsia="ru-RU"/>
              </w:rPr>
              <w:t xml:space="preserve"> рік</w:t>
            </w:r>
          </w:p>
        </w:tc>
        <w:tc>
          <w:tcPr>
            <w:tcW w:w="734" w:type="pct"/>
            <w:vAlign w:val="center"/>
          </w:tcPr>
          <w:p w14:paraId="1FE711A9" w14:textId="5DB8B731"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6</w:t>
            </w:r>
            <w:r w:rsidR="00390D06" w:rsidRPr="00013823">
              <w:rPr>
                <w:rFonts w:ascii="Times New Roman" w:eastAsia="Calibri" w:hAnsi="Times New Roman" w:cs="Times New Roman"/>
                <w:b/>
                <w:bCs/>
                <w:sz w:val="24"/>
                <w:szCs w:val="24"/>
                <w:lang w:eastAsia="ru-RU"/>
              </w:rPr>
              <w:t xml:space="preserve"> рік</w:t>
            </w:r>
          </w:p>
        </w:tc>
        <w:tc>
          <w:tcPr>
            <w:tcW w:w="905" w:type="pct"/>
            <w:vMerge/>
          </w:tcPr>
          <w:p w14:paraId="7E9D501D" w14:textId="77777777" w:rsidR="00390D06" w:rsidRPr="00013823" w:rsidRDefault="00390D06" w:rsidP="00390D06">
            <w:pPr>
              <w:jc w:val="center"/>
              <w:rPr>
                <w:rFonts w:ascii="Times New Roman" w:eastAsia="Calibri" w:hAnsi="Times New Roman" w:cs="Times New Roman"/>
                <w:sz w:val="24"/>
                <w:szCs w:val="24"/>
                <w:lang w:eastAsia="ru-RU"/>
              </w:rPr>
            </w:pPr>
          </w:p>
        </w:tc>
      </w:tr>
      <w:tr w:rsidR="00390D06" w:rsidRPr="00390D06" w14:paraId="3F7401FC" w14:textId="77777777" w:rsidTr="00936D32">
        <w:tc>
          <w:tcPr>
            <w:tcW w:w="1943" w:type="pct"/>
          </w:tcPr>
          <w:p w14:paraId="42A0DAD2"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733" w:type="pct"/>
          </w:tcPr>
          <w:p w14:paraId="2FF77358"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85" w:type="pct"/>
          </w:tcPr>
          <w:p w14:paraId="4310D4A1"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734" w:type="pct"/>
          </w:tcPr>
          <w:p w14:paraId="77BA0046"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905" w:type="pct"/>
          </w:tcPr>
          <w:p w14:paraId="35A96AD3"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3115CB" w:rsidRPr="00390D06" w14:paraId="393DEDFF" w14:textId="77777777" w:rsidTr="00936D32">
        <w:tc>
          <w:tcPr>
            <w:tcW w:w="1943" w:type="pct"/>
          </w:tcPr>
          <w:p w14:paraId="607CF883"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733" w:type="pct"/>
          </w:tcPr>
          <w:p w14:paraId="35569CDF" w14:textId="042B1138" w:rsidR="003115CB" w:rsidRPr="00013823" w:rsidRDefault="00DC31FD"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32431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88</w:t>
            </w:r>
            <w:r w:rsidR="006D60C9">
              <w:rPr>
                <w:rFonts w:ascii="Times New Roman" w:eastAsia="Calibri" w:hAnsi="Times New Roman" w:cs="Times New Roman"/>
                <w:sz w:val="24"/>
                <w:szCs w:val="24"/>
                <w:lang w:eastAsia="ru-RU"/>
              </w:rPr>
              <w:t>,</w:t>
            </w:r>
            <w:r w:rsidR="00C95826">
              <w:rPr>
                <w:rFonts w:ascii="Times New Roman" w:eastAsia="Calibri" w:hAnsi="Times New Roman" w:cs="Times New Roman"/>
                <w:sz w:val="24"/>
                <w:szCs w:val="24"/>
                <w:lang w:eastAsia="ru-RU"/>
              </w:rPr>
              <w:t>0</w:t>
            </w:r>
            <w:r w:rsidR="00033130">
              <w:rPr>
                <w:rFonts w:ascii="Times New Roman" w:eastAsia="Calibri" w:hAnsi="Times New Roman" w:cs="Times New Roman"/>
                <w:sz w:val="24"/>
                <w:szCs w:val="24"/>
                <w:lang w:eastAsia="ru-RU"/>
              </w:rPr>
              <w:t>0</w:t>
            </w:r>
          </w:p>
        </w:tc>
        <w:tc>
          <w:tcPr>
            <w:tcW w:w="685" w:type="pct"/>
          </w:tcPr>
          <w:p w14:paraId="56CCE456" w14:textId="73F11C59" w:rsidR="003115CB" w:rsidRPr="00D67DCC" w:rsidRDefault="00D67DCC" w:rsidP="003115CB">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1 163</w:t>
            </w:r>
            <w:r w:rsidR="003115CB">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0D60A278" w14:textId="34EA6A45" w:rsidR="003115CB" w:rsidRPr="00013823" w:rsidRDefault="003115CB"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632126">
              <w:rPr>
                <w:rFonts w:ascii="Times New Roman" w:eastAsia="Calibri" w:hAnsi="Times New Roman" w:cs="Times New Roman"/>
                <w:sz w:val="24"/>
                <w:szCs w:val="24"/>
                <w:lang w:eastAsia="ru-RU"/>
              </w:rPr>
              <w:t>54</w:t>
            </w:r>
            <w:r>
              <w:rPr>
                <w:rFonts w:ascii="Times New Roman" w:eastAsia="Calibri" w:hAnsi="Times New Roman" w:cs="Times New Roman"/>
                <w:sz w:val="24"/>
                <w:szCs w:val="24"/>
                <w:lang w:eastAsia="ru-RU"/>
              </w:rPr>
              <w:t>,0</w:t>
            </w:r>
          </w:p>
        </w:tc>
        <w:tc>
          <w:tcPr>
            <w:tcW w:w="905" w:type="pct"/>
          </w:tcPr>
          <w:p w14:paraId="4F45864C" w14:textId="23C5CAAC" w:rsidR="003115CB" w:rsidRPr="00013823" w:rsidRDefault="006D60C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w:t>
            </w:r>
            <w:r w:rsidR="00D67DCC">
              <w:rPr>
                <w:rFonts w:ascii="Times New Roman" w:eastAsia="Calibri" w:hAnsi="Times New Roman" w:cs="Times New Roman"/>
                <w:sz w:val="24"/>
                <w:szCs w:val="24"/>
                <w:lang w:val="en-US" w:eastAsia="ru-RU"/>
              </w:rPr>
              <w:t>605</w:t>
            </w:r>
            <w:r>
              <w:rPr>
                <w:rFonts w:ascii="Times New Roman" w:eastAsia="Calibri" w:hAnsi="Times New Roman" w:cs="Times New Roman"/>
                <w:sz w:val="24"/>
                <w:szCs w:val="24"/>
                <w:lang w:eastAsia="ru-RU"/>
              </w:rPr>
              <w:t>,</w:t>
            </w:r>
            <w:r w:rsidR="00D67DCC">
              <w:rPr>
                <w:rFonts w:ascii="Times New Roman" w:eastAsia="Calibri" w:hAnsi="Times New Roman" w:cs="Times New Roman"/>
                <w:sz w:val="24"/>
                <w:szCs w:val="24"/>
                <w:lang w:val="en-US" w:eastAsia="ru-RU"/>
              </w:rPr>
              <w:t>514</w:t>
            </w:r>
          </w:p>
        </w:tc>
      </w:tr>
      <w:tr w:rsidR="00033130" w:rsidRPr="00E60100" w14:paraId="312D35C7" w14:textId="77777777" w:rsidTr="00936D32">
        <w:tc>
          <w:tcPr>
            <w:tcW w:w="1943" w:type="pct"/>
          </w:tcPr>
          <w:p w14:paraId="14EFB8D0" w14:textId="1EA88B39" w:rsidR="00033130" w:rsidRPr="00013823"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733" w:type="pct"/>
          </w:tcPr>
          <w:p w14:paraId="4B91B9A9" w14:textId="7DB32811"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308C67C8" w14:textId="26B9DE71"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15761FE7" w14:textId="21A0285C"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FB295E4" w14:textId="5F4F93C9"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033130" w:rsidRPr="00390D06" w14:paraId="33F18F01" w14:textId="77777777" w:rsidTr="00936D32">
        <w:tc>
          <w:tcPr>
            <w:tcW w:w="1943" w:type="pct"/>
          </w:tcPr>
          <w:p w14:paraId="02D12819" w14:textId="4D2F006C" w:rsidR="00033130"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733" w:type="pct"/>
          </w:tcPr>
          <w:p w14:paraId="2CFBEF9F" w14:textId="1D72E2E6"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58246481" w14:textId="4397623A"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07308D1F" w14:textId="18390A5F"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CA29315" w14:textId="0AE5657B"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3115CB" w:rsidRPr="00390D06" w14:paraId="61ACFBBA" w14:textId="77777777" w:rsidTr="00936D32">
        <w:tc>
          <w:tcPr>
            <w:tcW w:w="1943" w:type="pct"/>
          </w:tcPr>
          <w:p w14:paraId="17E0280E"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733" w:type="pct"/>
          </w:tcPr>
          <w:p w14:paraId="0D6D6174" w14:textId="551E2CA1" w:rsidR="003115CB" w:rsidRPr="00013823" w:rsidRDefault="00DC31FD"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32431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88</w:t>
            </w:r>
            <w:r w:rsidR="00E60100">
              <w:rPr>
                <w:rFonts w:ascii="Times New Roman" w:eastAsia="Calibri" w:hAnsi="Times New Roman" w:cs="Times New Roman"/>
                <w:sz w:val="24"/>
                <w:szCs w:val="24"/>
                <w:lang w:eastAsia="ru-RU"/>
              </w:rPr>
              <w:t>,00</w:t>
            </w:r>
          </w:p>
        </w:tc>
        <w:tc>
          <w:tcPr>
            <w:tcW w:w="685" w:type="pct"/>
          </w:tcPr>
          <w:p w14:paraId="384053BE" w14:textId="44F62E13" w:rsidR="003115CB" w:rsidRPr="00013823" w:rsidRDefault="00D67DCC"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1 163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16D96722" w14:textId="5E860296" w:rsidR="003115CB" w:rsidRPr="00013823" w:rsidRDefault="003115CB"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632126">
              <w:rPr>
                <w:rFonts w:ascii="Times New Roman" w:eastAsia="Calibri" w:hAnsi="Times New Roman" w:cs="Times New Roman"/>
                <w:sz w:val="24"/>
                <w:szCs w:val="24"/>
                <w:lang w:eastAsia="ru-RU"/>
              </w:rPr>
              <w:t>54</w:t>
            </w:r>
            <w:r>
              <w:rPr>
                <w:rFonts w:ascii="Times New Roman" w:eastAsia="Calibri" w:hAnsi="Times New Roman" w:cs="Times New Roman"/>
                <w:sz w:val="24"/>
                <w:szCs w:val="24"/>
                <w:lang w:eastAsia="ru-RU"/>
              </w:rPr>
              <w:t>,0</w:t>
            </w:r>
          </w:p>
        </w:tc>
        <w:tc>
          <w:tcPr>
            <w:tcW w:w="905" w:type="pct"/>
          </w:tcPr>
          <w:p w14:paraId="2D56454A" w14:textId="48A6BA35" w:rsidR="003115CB" w:rsidRPr="00013823" w:rsidRDefault="00D67DCC"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w:t>
            </w:r>
            <w:r>
              <w:rPr>
                <w:rFonts w:ascii="Times New Roman" w:eastAsia="Calibri" w:hAnsi="Times New Roman" w:cs="Times New Roman"/>
                <w:sz w:val="24"/>
                <w:szCs w:val="24"/>
                <w:lang w:val="en-US" w:eastAsia="ru-RU"/>
              </w:rPr>
              <w:t>605</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r>
      <w:tr w:rsidR="00033130" w:rsidRPr="00390D06" w14:paraId="21C256D4" w14:textId="77777777" w:rsidTr="00936D32">
        <w:tc>
          <w:tcPr>
            <w:tcW w:w="1943" w:type="pct"/>
          </w:tcPr>
          <w:p w14:paraId="4441F23A" w14:textId="313CEDE9" w:rsidR="00033130" w:rsidRPr="00013823" w:rsidRDefault="00033130" w:rsidP="0003313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733" w:type="pct"/>
          </w:tcPr>
          <w:p w14:paraId="30F664E0" w14:textId="05EFA354"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85" w:type="pct"/>
          </w:tcPr>
          <w:p w14:paraId="7788BBFD" w14:textId="5559888F"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734" w:type="pct"/>
          </w:tcPr>
          <w:p w14:paraId="53A0D836" w14:textId="66D8B4E2"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905" w:type="pct"/>
          </w:tcPr>
          <w:p w14:paraId="5C9380D5" w14:textId="22A02143"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w:t>
      </w:r>
      <w:proofErr w:type="spellStart"/>
      <w:r w:rsidRPr="006941C7">
        <w:rPr>
          <w:rFonts w:ascii="Times New Roman" w:eastAsia="Calibri" w:hAnsi="Times New Roman" w:cs="Times New Roman"/>
          <w:color w:val="000000"/>
          <w:sz w:val="28"/>
          <w:szCs w:val="28"/>
          <w:lang w:eastAsia="uk-UA"/>
        </w:rPr>
        <w:t>зв’язків</w:t>
      </w:r>
      <w:proofErr w:type="spellEnd"/>
      <w:r w:rsidRPr="006941C7">
        <w:rPr>
          <w:rFonts w:ascii="Times New Roman" w:eastAsia="Calibri" w:hAnsi="Times New Roman" w:cs="Times New Roman"/>
          <w:color w:val="000000"/>
          <w:sz w:val="28"/>
          <w:szCs w:val="28"/>
          <w:lang w:eastAsia="uk-UA"/>
        </w:rPr>
        <w:t xml:space="preserve">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w:t>
      </w:r>
      <w:proofErr w:type="spellStart"/>
      <w:r w:rsidRPr="006941C7">
        <w:rPr>
          <w:rFonts w:ascii="Times New Roman" w:eastAsia="Calibri" w:hAnsi="Times New Roman" w:cs="Times New Roman"/>
          <w:color w:val="000000"/>
          <w:sz w:val="28"/>
          <w:szCs w:val="28"/>
          <w:lang w:eastAsia="uk-UA"/>
        </w:rPr>
        <w:t>зв’язків</w:t>
      </w:r>
      <w:proofErr w:type="spellEnd"/>
      <w:r w:rsidRPr="006941C7">
        <w:rPr>
          <w:rFonts w:ascii="Times New Roman" w:eastAsia="Calibri" w:hAnsi="Times New Roman" w:cs="Times New Roman"/>
          <w:color w:val="000000"/>
          <w:sz w:val="28"/>
          <w:szCs w:val="28"/>
          <w:lang w:eastAsia="uk-UA"/>
        </w:rPr>
        <w:t xml:space="preserve">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w:t>
      </w:r>
      <w:proofErr w:type="spellStart"/>
      <w:r w:rsidRPr="006941C7">
        <w:rPr>
          <w:rFonts w:ascii="Times New Roman" w:eastAsia="Calibri" w:hAnsi="Times New Roman" w:cs="Times New Roman"/>
          <w:color w:val="000000"/>
          <w:sz w:val="28"/>
          <w:szCs w:val="28"/>
          <w:lang w:eastAsia="uk-UA"/>
        </w:rPr>
        <w:t>зв’язків</w:t>
      </w:r>
      <w:proofErr w:type="spellEnd"/>
      <w:r w:rsidRPr="006941C7">
        <w:rPr>
          <w:rFonts w:ascii="Times New Roman" w:eastAsia="Calibri" w:hAnsi="Times New Roman" w:cs="Times New Roman"/>
          <w:color w:val="000000"/>
          <w:sz w:val="28"/>
          <w:szCs w:val="28"/>
          <w:lang w:eastAsia="uk-UA"/>
        </w:rPr>
        <w:t xml:space="preserve">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w:t>
      </w:r>
      <w:proofErr w:type="spellStart"/>
      <w:r w:rsidR="00BD12AA" w:rsidRPr="006941C7">
        <w:rPr>
          <w:rFonts w:ascii="Times New Roman" w:eastAsia="Calibri" w:hAnsi="Times New Roman" w:cs="Times New Roman"/>
          <w:color w:val="000000"/>
          <w:sz w:val="28"/>
          <w:szCs w:val="28"/>
          <w:lang w:eastAsia="uk-UA"/>
        </w:rPr>
        <w:t>зв’язків</w:t>
      </w:r>
      <w:proofErr w:type="spellEnd"/>
      <w:r w:rsidR="00BD12AA" w:rsidRPr="006941C7">
        <w:rPr>
          <w:rFonts w:ascii="Times New Roman" w:eastAsia="Calibri" w:hAnsi="Times New Roman" w:cs="Times New Roman"/>
          <w:color w:val="000000"/>
          <w:sz w:val="28"/>
          <w:szCs w:val="28"/>
          <w:lang w:eastAsia="uk-UA"/>
        </w:rPr>
        <w:t xml:space="preserve">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lastRenderedPageBreak/>
        <w:t xml:space="preserve">Відділ інформаційних технологій та цифрового розвитку управління комунікацій, </w:t>
      </w:r>
      <w:proofErr w:type="spellStart"/>
      <w:r w:rsidRPr="006941C7">
        <w:rPr>
          <w:rFonts w:ascii="Times New Roman" w:eastAsia="Calibri" w:hAnsi="Times New Roman" w:cs="Times New Roman"/>
          <w:color w:val="000000"/>
          <w:sz w:val="28"/>
          <w:szCs w:val="28"/>
          <w:lang w:eastAsia="uk-UA"/>
        </w:rPr>
        <w:t>зв’язків</w:t>
      </w:r>
      <w:proofErr w:type="spellEnd"/>
      <w:r w:rsidRPr="006941C7">
        <w:rPr>
          <w:rFonts w:ascii="Times New Roman" w:eastAsia="Calibri" w:hAnsi="Times New Roman" w:cs="Times New Roman"/>
          <w:color w:val="000000"/>
          <w:sz w:val="28"/>
          <w:szCs w:val="28"/>
          <w:lang w:eastAsia="uk-UA"/>
        </w:rPr>
        <w:t xml:space="preserve">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 xml:space="preserve">відділу інформаційних технологій та цифрового розвитку управління комунікацій, </w:t>
      </w:r>
      <w:proofErr w:type="spellStart"/>
      <w:r w:rsidR="00BD12AA" w:rsidRPr="006941C7">
        <w:rPr>
          <w:rFonts w:ascii="Times New Roman" w:eastAsia="Calibri" w:hAnsi="Times New Roman" w:cs="Times New Roman"/>
          <w:color w:val="000000"/>
          <w:sz w:val="28"/>
          <w:szCs w:val="28"/>
          <w:lang w:eastAsia="uk-UA"/>
        </w:rPr>
        <w:t>зв’язків</w:t>
      </w:r>
      <w:proofErr w:type="spellEnd"/>
      <w:r w:rsidR="00BD12AA" w:rsidRPr="006941C7">
        <w:rPr>
          <w:rFonts w:ascii="Times New Roman" w:eastAsia="Calibri" w:hAnsi="Times New Roman" w:cs="Times New Roman"/>
          <w:color w:val="000000"/>
          <w:sz w:val="28"/>
          <w:szCs w:val="28"/>
          <w:lang w:eastAsia="uk-UA"/>
        </w:rPr>
        <w:t xml:space="preserve">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w:t>
      </w:r>
      <w:proofErr w:type="spellStart"/>
      <w:r w:rsidRPr="007A2B7F">
        <w:rPr>
          <w:rFonts w:ascii="Times New Roman" w:hAnsi="Times New Roman" w:cs="Times New Roman"/>
          <w:b/>
          <w:sz w:val="24"/>
          <w:szCs w:val="24"/>
        </w:rPr>
        <w:t>звʼязків</w:t>
      </w:r>
      <w:proofErr w:type="spellEnd"/>
      <w:r w:rsidRPr="007A2B7F">
        <w:rPr>
          <w:rFonts w:ascii="Times New Roman" w:hAnsi="Times New Roman" w:cs="Times New Roman"/>
          <w:b/>
          <w:sz w:val="24"/>
          <w:szCs w:val="24"/>
        </w:rPr>
        <w:t xml:space="preserve">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158" w:type="dxa"/>
        <w:tblLayout w:type="fixed"/>
        <w:tblLook w:val="04A0" w:firstRow="1" w:lastRow="0" w:firstColumn="1" w:lastColumn="0" w:noHBand="0" w:noVBand="1"/>
      </w:tblPr>
      <w:tblGrid>
        <w:gridCol w:w="704"/>
        <w:gridCol w:w="1985"/>
        <w:gridCol w:w="3340"/>
        <w:gridCol w:w="13"/>
        <w:gridCol w:w="1041"/>
        <w:gridCol w:w="1839"/>
        <w:gridCol w:w="1563"/>
        <w:gridCol w:w="986"/>
        <w:gridCol w:w="850"/>
        <w:gridCol w:w="851"/>
        <w:gridCol w:w="18"/>
        <w:gridCol w:w="1968"/>
      </w:tblGrid>
      <w:tr w:rsidR="00286E13" w14:paraId="6ADB60D9" w14:textId="77777777" w:rsidTr="00D313A8">
        <w:trPr>
          <w:tblHeader/>
        </w:trPr>
        <w:tc>
          <w:tcPr>
            <w:tcW w:w="704" w:type="dxa"/>
            <w:vMerge w:val="restart"/>
            <w:vAlign w:val="center"/>
          </w:tcPr>
          <w:p w14:paraId="3C849E6A"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3340" w:type="dxa"/>
            <w:vMerge w:val="restart"/>
            <w:vAlign w:val="center"/>
          </w:tcPr>
          <w:p w14:paraId="0424E57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054" w:type="dxa"/>
            <w:gridSpan w:val="2"/>
            <w:vMerge w:val="restart"/>
            <w:vAlign w:val="center"/>
          </w:tcPr>
          <w:p w14:paraId="1682E3B7"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839" w:type="dxa"/>
            <w:vMerge w:val="restart"/>
            <w:vAlign w:val="center"/>
          </w:tcPr>
          <w:p w14:paraId="366697C8"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563" w:type="dxa"/>
            <w:vMerge w:val="restart"/>
            <w:vAlign w:val="center"/>
          </w:tcPr>
          <w:p w14:paraId="18D9A542"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2705" w:type="dxa"/>
            <w:gridSpan w:val="4"/>
            <w:vAlign w:val="center"/>
          </w:tcPr>
          <w:p w14:paraId="7D41F70B" w14:textId="77777777" w:rsidR="00CD6628"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70A58108" w14:textId="673BD40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967" w:type="dxa"/>
            <w:vAlign w:val="center"/>
          </w:tcPr>
          <w:p w14:paraId="1854089E"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286E13" w14:paraId="6762B5C1" w14:textId="77777777" w:rsidTr="00D313A8">
        <w:trPr>
          <w:tblHeader/>
        </w:trPr>
        <w:tc>
          <w:tcPr>
            <w:tcW w:w="704" w:type="dxa"/>
            <w:vMerge/>
            <w:vAlign w:val="center"/>
          </w:tcPr>
          <w:p w14:paraId="7D1F61A9" w14:textId="7B6841BB" w:rsidR="00286E13" w:rsidRPr="00BE556E" w:rsidRDefault="00286E13" w:rsidP="00936D32">
            <w:pPr>
              <w:jc w:val="center"/>
              <w:rPr>
                <w:rFonts w:ascii="Times New Roman" w:hAnsi="Times New Roman" w:cs="Times New Roman"/>
                <w:sz w:val="24"/>
                <w:szCs w:val="24"/>
              </w:rPr>
            </w:pPr>
          </w:p>
        </w:tc>
        <w:tc>
          <w:tcPr>
            <w:tcW w:w="1985" w:type="dxa"/>
            <w:vMerge/>
            <w:vAlign w:val="center"/>
          </w:tcPr>
          <w:p w14:paraId="37F281E9" w14:textId="743A4B50" w:rsidR="00286E13" w:rsidRPr="00BE556E" w:rsidRDefault="00286E13" w:rsidP="00936D32">
            <w:pPr>
              <w:jc w:val="center"/>
              <w:rPr>
                <w:rFonts w:ascii="Times New Roman" w:hAnsi="Times New Roman" w:cs="Times New Roman"/>
                <w:sz w:val="24"/>
                <w:szCs w:val="24"/>
              </w:rPr>
            </w:pPr>
          </w:p>
        </w:tc>
        <w:tc>
          <w:tcPr>
            <w:tcW w:w="3340" w:type="dxa"/>
            <w:vMerge/>
            <w:vAlign w:val="center"/>
          </w:tcPr>
          <w:p w14:paraId="6D6EA8AD" w14:textId="5D7F35A8" w:rsidR="00286E13" w:rsidRPr="00BE556E" w:rsidRDefault="00286E13" w:rsidP="00936D32">
            <w:pPr>
              <w:jc w:val="center"/>
              <w:rPr>
                <w:rFonts w:ascii="Times New Roman" w:hAnsi="Times New Roman" w:cs="Times New Roman"/>
                <w:sz w:val="24"/>
                <w:szCs w:val="24"/>
              </w:rPr>
            </w:pPr>
          </w:p>
        </w:tc>
        <w:tc>
          <w:tcPr>
            <w:tcW w:w="1054" w:type="dxa"/>
            <w:gridSpan w:val="2"/>
            <w:vMerge/>
            <w:vAlign w:val="center"/>
          </w:tcPr>
          <w:p w14:paraId="4949D74E" w14:textId="10CB2CB7" w:rsidR="00286E13" w:rsidRPr="00BE556E" w:rsidRDefault="00286E13" w:rsidP="00936D32">
            <w:pPr>
              <w:jc w:val="center"/>
              <w:rPr>
                <w:rFonts w:ascii="Times New Roman" w:hAnsi="Times New Roman" w:cs="Times New Roman"/>
                <w:sz w:val="24"/>
                <w:szCs w:val="24"/>
              </w:rPr>
            </w:pPr>
          </w:p>
        </w:tc>
        <w:tc>
          <w:tcPr>
            <w:tcW w:w="1839" w:type="dxa"/>
            <w:vMerge/>
            <w:vAlign w:val="center"/>
          </w:tcPr>
          <w:p w14:paraId="30D598E3" w14:textId="35BC385E" w:rsidR="00286E13" w:rsidRPr="00BE556E" w:rsidRDefault="00286E13" w:rsidP="00936D32">
            <w:pPr>
              <w:jc w:val="center"/>
              <w:rPr>
                <w:rFonts w:ascii="Times New Roman" w:hAnsi="Times New Roman" w:cs="Times New Roman"/>
                <w:sz w:val="24"/>
                <w:szCs w:val="24"/>
              </w:rPr>
            </w:pPr>
          </w:p>
        </w:tc>
        <w:tc>
          <w:tcPr>
            <w:tcW w:w="1563" w:type="dxa"/>
            <w:vMerge/>
            <w:vAlign w:val="center"/>
          </w:tcPr>
          <w:p w14:paraId="0D57163B" w14:textId="72DA24A1" w:rsidR="00286E13" w:rsidRPr="00BE556E" w:rsidRDefault="00286E13" w:rsidP="00936D32">
            <w:pPr>
              <w:jc w:val="center"/>
              <w:rPr>
                <w:rFonts w:ascii="Times New Roman" w:hAnsi="Times New Roman" w:cs="Times New Roman"/>
                <w:sz w:val="24"/>
                <w:szCs w:val="24"/>
              </w:rPr>
            </w:pPr>
          </w:p>
        </w:tc>
        <w:tc>
          <w:tcPr>
            <w:tcW w:w="986" w:type="dxa"/>
            <w:vAlign w:val="center"/>
          </w:tcPr>
          <w:p w14:paraId="60FCA023" w14:textId="41985D8C"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vAlign w:val="center"/>
          </w:tcPr>
          <w:p w14:paraId="294B4AEC" w14:textId="7E05912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1985" w:type="dxa"/>
            <w:gridSpan w:val="2"/>
            <w:vAlign w:val="center"/>
          </w:tcPr>
          <w:p w14:paraId="2BE766E2" w14:textId="69AEA4EF" w:rsidR="00286E13" w:rsidRPr="00BE556E" w:rsidRDefault="00286E13" w:rsidP="00BE556E">
            <w:pPr>
              <w:jc w:val="center"/>
              <w:rPr>
                <w:rFonts w:ascii="Times New Roman" w:hAnsi="Times New Roman" w:cs="Times New Roman"/>
                <w:sz w:val="24"/>
                <w:szCs w:val="24"/>
              </w:rPr>
            </w:pPr>
          </w:p>
        </w:tc>
      </w:tr>
      <w:tr w:rsidR="00AF2EB5" w14:paraId="114F92FF" w14:textId="77777777" w:rsidTr="00D313A8">
        <w:tc>
          <w:tcPr>
            <w:tcW w:w="15158" w:type="dxa"/>
            <w:gridSpan w:val="12"/>
            <w:vAlign w:val="center"/>
          </w:tcPr>
          <w:p w14:paraId="6F4A5298" w14:textId="73685C77" w:rsidR="00AF2EB5" w:rsidRPr="00CD6628" w:rsidRDefault="00AF2EB5"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012E88" w14:paraId="535C4B0E" w14:textId="77777777" w:rsidTr="00D313A8">
        <w:tc>
          <w:tcPr>
            <w:tcW w:w="704" w:type="dxa"/>
            <w:vAlign w:val="center"/>
          </w:tcPr>
          <w:p w14:paraId="5BEA97AE" w14:textId="01F4B53A" w:rsidR="00012E88" w:rsidRDefault="00012E88"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012E88" w:rsidRPr="00BE556E" w:rsidRDefault="00AF2EB5"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3340" w:type="dxa"/>
            <w:vAlign w:val="center"/>
          </w:tcPr>
          <w:p w14:paraId="49AF96FC" w14:textId="51ACDC9A" w:rsidR="00012E88" w:rsidRPr="006E6116" w:rsidRDefault="009B05DD"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054" w:type="dxa"/>
            <w:gridSpan w:val="2"/>
            <w:vAlign w:val="center"/>
          </w:tcPr>
          <w:p w14:paraId="70400CEC" w14:textId="77777777" w:rsidR="00012E88" w:rsidRPr="00BE556E" w:rsidRDefault="00012E88" w:rsidP="00936D32">
            <w:pPr>
              <w:jc w:val="center"/>
              <w:rPr>
                <w:rFonts w:ascii="Times New Roman" w:hAnsi="Times New Roman" w:cs="Times New Roman"/>
                <w:sz w:val="24"/>
                <w:szCs w:val="24"/>
              </w:rPr>
            </w:pPr>
          </w:p>
        </w:tc>
        <w:tc>
          <w:tcPr>
            <w:tcW w:w="1839" w:type="dxa"/>
            <w:shd w:val="clear" w:color="auto" w:fill="auto"/>
            <w:vAlign w:val="center"/>
          </w:tcPr>
          <w:p w14:paraId="643CAF98" w14:textId="533A5FAC" w:rsidR="00012E88" w:rsidRPr="00BE556E" w:rsidRDefault="00012E88" w:rsidP="00936D32">
            <w:pPr>
              <w:jc w:val="center"/>
              <w:rPr>
                <w:rFonts w:ascii="Times New Roman" w:hAnsi="Times New Roman" w:cs="Times New Roman"/>
                <w:sz w:val="24"/>
                <w:szCs w:val="24"/>
              </w:rPr>
            </w:pPr>
          </w:p>
        </w:tc>
        <w:tc>
          <w:tcPr>
            <w:tcW w:w="1563" w:type="dxa"/>
            <w:vAlign w:val="center"/>
          </w:tcPr>
          <w:p w14:paraId="07294FC9" w14:textId="77777777" w:rsidR="00012E88" w:rsidRPr="00BE556E" w:rsidRDefault="00012E88" w:rsidP="00936D32">
            <w:pPr>
              <w:jc w:val="center"/>
              <w:rPr>
                <w:rFonts w:ascii="Times New Roman" w:hAnsi="Times New Roman" w:cs="Times New Roman"/>
                <w:sz w:val="24"/>
                <w:szCs w:val="24"/>
              </w:rPr>
            </w:pPr>
          </w:p>
        </w:tc>
        <w:tc>
          <w:tcPr>
            <w:tcW w:w="986" w:type="dxa"/>
            <w:vAlign w:val="center"/>
          </w:tcPr>
          <w:p w14:paraId="56E68545" w14:textId="77777777" w:rsidR="00012E88" w:rsidRPr="00BE556E" w:rsidRDefault="00012E88" w:rsidP="00936D32">
            <w:pPr>
              <w:jc w:val="center"/>
              <w:rPr>
                <w:rFonts w:ascii="Times New Roman" w:hAnsi="Times New Roman" w:cs="Times New Roman"/>
                <w:sz w:val="24"/>
                <w:szCs w:val="24"/>
              </w:rPr>
            </w:pPr>
          </w:p>
        </w:tc>
        <w:tc>
          <w:tcPr>
            <w:tcW w:w="850" w:type="dxa"/>
            <w:vAlign w:val="center"/>
          </w:tcPr>
          <w:p w14:paraId="64938B32" w14:textId="77777777" w:rsidR="00012E88" w:rsidRPr="00BE556E" w:rsidRDefault="00012E88" w:rsidP="00936D32">
            <w:pPr>
              <w:jc w:val="center"/>
              <w:rPr>
                <w:rFonts w:ascii="Times New Roman" w:hAnsi="Times New Roman" w:cs="Times New Roman"/>
                <w:sz w:val="24"/>
                <w:szCs w:val="24"/>
              </w:rPr>
            </w:pPr>
          </w:p>
        </w:tc>
        <w:tc>
          <w:tcPr>
            <w:tcW w:w="851" w:type="dxa"/>
            <w:vAlign w:val="center"/>
          </w:tcPr>
          <w:p w14:paraId="0B4FE2EC" w14:textId="77777777" w:rsidR="00012E88" w:rsidRPr="00BE556E" w:rsidRDefault="00012E88" w:rsidP="00936D32">
            <w:pPr>
              <w:jc w:val="center"/>
              <w:rPr>
                <w:rFonts w:ascii="Times New Roman" w:hAnsi="Times New Roman" w:cs="Times New Roman"/>
                <w:sz w:val="24"/>
                <w:szCs w:val="24"/>
              </w:rPr>
            </w:pPr>
          </w:p>
        </w:tc>
        <w:tc>
          <w:tcPr>
            <w:tcW w:w="1985" w:type="dxa"/>
            <w:gridSpan w:val="2"/>
            <w:vAlign w:val="center"/>
          </w:tcPr>
          <w:p w14:paraId="128A0130" w14:textId="4C8C8D10" w:rsidR="00012E88" w:rsidRPr="00BE556E" w:rsidRDefault="00012E88" w:rsidP="00BE556E">
            <w:pPr>
              <w:jc w:val="center"/>
              <w:rPr>
                <w:rFonts w:ascii="Times New Roman" w:hAnsi="Times New Roman" w:cs="Times New Roman"/>
                <w:sz w:val="24"/>
                <w:szCs w:val="24"/>
              </w:rPr>
            </w:pPr>
          </w:p>
        </w:tc>
      </w:tr>
      <w:tr w:rsidR="004A5332" w14:paraId="5C80723F" w14:textId="77777777" w:rsidTr="00D313A8">
        <w:tc>
          <w:tcPr>
            <w:tcW w:w="704" w:type="dxa"/>
            <w:vAlign w:val="center"/>
          </w:tcPr>
          <w:p w14:paraId="081B38C1" w14:textId="77777777" w:rsidR="004A5332" w:rsidRDefault="004A5332" w:rsidP="004A5332">
            <w:pPr>
              <w:jc w:val="center"/>
              <w:rPr>
                <w:rFonts w:ascii="Times New Roman" w:hAnsi="Times New Roman" w:cs="Times New Roman"/>
                <w:sz w:val="24"/>
                <w:szCs w:val="24"/>
              </w:rPr>
            </w:pPr>
          </w:p>
        </w:tc>
        <w:tc>
          <w:tcPr>
            <w:tcW w:w="1985" w:type="dxa"/>
            <w:vAlign w:val="center"/>
          </w:tcPr>
          <w:p w14:paraId="175CEE9A" w14:textId="77777777" w:rsidR="004A5332" w:rsidRDefault="004A5332" w:rsidP="004A5332">
            <w:pPr>
              <w:rPr>
                <w:rFonts w:ascii="Times New Roman" w:hAnsi="Times New Roman" w:cs="Times New Roman"/>
                <w:b/>
                <w:bCs/>
                <w:sz w:val="24"/>
                <w:szCs w:val="24"/>
              </w:rPr>
            </w:pPr>
          </w:p>
        </w:tc>
        <w:tc>
          <w:tcPr>
            <w:tcW w:w="3340" w:type="dxa"/>
            <w:vAlign w:val="center"/>
          </w:tcPr>
          <w:p w14:paraId="633A3D0B" w14:textId="603A61BB" w:rsidR="004A5332" w:rsidRPr="006E6116"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1.1.1.1 </w:t>
            </w:r>
            <w:r w:rsidR="004A5332">
              <w:rPr>
                <w:rFonts w:ascii="Times New Roman" w:hAnsi="Times New Roman" w:cs="Times New Roman"/>
                <w:sz w:val="24"/>
                <w:szCs w:val="24"/>
              </w:rPr>
              <w:t>Ремонт телевізійної та комп’ютерної техніки</w:t>
            </w:r>
          </w:p>
        </w:tc>
        <w:tc>
          <w:tcPr>
            <w:tcW w:w="1054" w:type="dxa"/>
            <w:gridSpan w:val="2"/>
            <w:vAlign w:val="center"/>
          </w:tcPr>
          <w:p w14:paraId="4C44CA8D"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061B7139" w14:textId="0CC55052"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5D33DB2" w14:textId="08A70BFF"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3F2B306" w14:textId="6DF80B77" w:rsidR="004A5332" w:rsidRPr="00BE556E" w:rsidRDefault="00C11A41" w:rsidP="004A5332">
            <w:pPr>
              <w:jc w:val="center"/>
              <w:rPr>
                <w:rFonts w:ascii="Times New Roman" w:hAnsi="Times New Roman" w:cs="Times New Roman"/>
                <w:sz w:val="24"/>
                <w:szCs w:val="24"/>
              </w:rPr>
            </w:pPr>
            <w:r>
              <w:rPr>
                <w:rFonts w:ascii="Times New Roman" w:hAnsi="Times New Roman" w:cs="Times New Roman"/>
                <w:sz w:val="24"/>
                <w:szCs w:val="24"/>
              </w:rPr>
              <w:t>119</w:t>
            </w:r>
            <w:r w:rsidR="004A5332">
              <w:rPr>
                <w:rFonts w:ascii="Times New Roman" w:hAnsi="Times New Roman" w:cs="Times New Roman"/>
                <w:sz w:val="24"/>
                <w:szCs w:val="24"/>
              </w:rPr>
              <w:t>,0</w:t>
            </w:r>
          </w:p>
        </w:tc>
        <w:tc>
          <w:tcPr>
            <w:tcW w:w="850" w:type="dxa"/>
            <w:vAlign w:val="center"/>
          </w:tcPr>
          <w:p w14:paraId="40CAD375" w14:textId="03982BF3" w:rsidR="004A5332" w:rsidRPr="00BE556E" w:rsidRDefault="00F15D34" w:rsidP="004A5332">
            <w:pPr>
              <w:jc w:val="center"/>
              <w:rPr>
                <w:rFonts w:ascii="Times New Roman" w:hAnsi="Times New Roman" w:cs="Times New Roman"/>
                <w:sz w:val="24"/>
                <w:szCs w:val="24"/>
              </w:rPr>
            </w:pPr>
            <w:r>
              <w:rPr>
                <w:rFonts w:ascii="Times New Roman" w:hAnsi="Times New Roman" w:cs="Times New Roman"/>
                <w:sz w:val="24"/>
                <w:szCs w:val="24"/>
              </w:rPr>
              <w:t>3</w:t>
            </w:r>
            <w:r w:rsidR="00CD6628">
              <w:rPr>
                <w:rFonts w:ascii="Times New Roman" w:hAnsi="Times New Roman" w:cs="Times New Roman"/>
                <w:sz w:val="24"/>
                <w:szCs w:val="24"/>
              </w:rPr>
              <w:t>0,0</w:t>
            </w:r>
          </w:p>
        </w:tc>
        <w:tc>
          <w:tcPr>
            <w:tcW w:w="851" w:type="dxa"/>
            <w:vAlign w:val="center"/>
          </w:tcPr>
          <w:p w14:paraId="401F0718" w14:textId="75C39B2C"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60,0</w:t>
            </w:r>
          </w:p>
        </w:tc>
        <w:tc>
          <w:tcPr>
            <w:tcW w:w="1985" w:type="dxa"/>
            <w:gridSpan w:val="2"/>
            <w:vAlign w:val="center"/>
          </w:tcPr>
          <w:p w14:paraId="01600A86" w14:textId="7BEF02AC"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з ремонту комп’ютерної техніки</w:t>
            </w:r>
            <w:r w:rsidR="00DB4FC9">
              <w:rPr>
                <w:rFonts w:ascii="Times New Roman" w:hAnsi="Times New Roman" w:cs="Times New Roman"/>
                <w:sz w:val="24"/>
                <w:szCs w:val="24"/>
              </w:rPr>
              <w:t xml:space="preserve"> </w:t>
            </w:r>
          </w:p>
        </w:tc>
      </w:tr>
      <w:tr w:rsidR="004A5332" w14:paraId="505FAAA4" w14:textId="77777777" w:rsidTr="00D313A8">
        <w:tc>
          <w:tcPr>
            <w:tcW w:w="704" w:type="dxa"/>
            <w:vAlign w:val="center"/>
          </w:tcPr>
          <w:p w14:paraId="0E24D13A" w14:textId="77777777" w:rsidR="004A5332" w:rsidRDefault="004A5332" w:rsidP="004A5332">
            <w:pPr>
              <w:jc w:val="center"/>
              <w:rPr>
                <w:rFonts w:ascii="Times New Roman" w:hAnsi="Times New Roman" w:cs="Times New Roman"/>
                <w:sz w:val="24"/>
                <w:szCs w:val="24"/>
              </w:rPr>
            </w:pPr>
          </w:p>
        </w:tc>
        <w:tc>
          <w:tcPr>
            <w:tcW w:w="1985" w:type="dxa"/>
            <w:vAlign w:val="center"/>
          </w:tcPr>
          <w:p w14:paraId="357B6999" w14:textId="77777777" w:rsidR="004A5332" w:rsidRDefault="004A5332" w:rsidP="004A5332">
            <w:pPr>
              <w:rPr>
                <w:rFonts w:ascii="Times New Roman" w:hAnsi="Times New Roman" w:cs="Times New Roman"/>
                <w:b/>
                <w:bCs/>
                <w:sz w:val="24"/>
                <w:szCs w:val="24"/>
              </w:rPr>
            </w:pPr>
          </w:p>
        </w:tc>
        <w:tc>
          <w:tcPr>
            <w:tcW w:w="3340" w:type="dxa"/>
            <w:vAlign w:val="center"/>
          </w:tcPr>
          <w:p w14:paraId="5A8EF004" w14:textId="7A3B7C42" w:rsidR="004A5332"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1.1.1.2. </w:t>
            </w:r>
            <w:r w:rsidR="004A5332">
              <w:rPr>
                <w:rFonts w:ascii="Times New Roman" w:hAnsi="Times New Roman" w:cs="Times New Roman"/>
                <w:sz w:val="24"/>
                <w:szCs w:val="24"/>
              </w:rPr>
              <w:t>Заправка картриджів до принтера</w:t>
            </w:r>
          </w:p>
        </w:tc>
        <w:tc>
          <w:tcPr>
            <w:tcW w:w="1054" w:type="dxa"/>
            <w:gridSpan w:val="2"/>
            <w:vAlign w:val="center"/>
          </w:tcPr>
          <w:p w14:paraId="389AB6B3"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225FC46D" w14:textId="46A13BA2"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EFF4371" w14:textId="32799011"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1CB2895" w14:textId="5D25C9FF"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6C6C835F" w:rsidR="004A5332" w:rsidRDefault="00F15D34" w:rsidP="004A5332">
            <w:pPr>
              <w:jc w:val="center"/>
              <w:rPr>
                <w:rFonts w:ascii="Times New Roman" w:hAnsi="Times New Roman" w:cs="Times New Roman"/>
                <w:sz w:val="24"/>
                <w:szCs w:val="24"/>
              </w:rPr>
            </w:pPr>
            <w:r>
              <w:rPr>
                <w:rFonts w:ascii="Times New Roman" w:hAnsi="Times New Roman" w:cs="Times New Roman"/>
                <w:sz w:val="24"/>
                <w:szCs w:val="24"/>
              </w:rPr>
              <w:t>99</w:t>
            </w:r>
            <w:r w:rsidR="00CD6628">
              <w:rPr>
                <w:rFonts w:ascii="Times New Roman" w:hAnsi="Times New Roman" w:cs="Times New Roman"/>
                <w:sz w:val="24"/>
                <w:szCs w:val="24"/>
              </w:rPr>
              <w:t>,0</w:t>
            </w:r>
          </w:p>
        </w:tc>
        <w:tc>
          <w:tcPr>
            <w:tcW w:w="851" w:type="dxa"/>
            <w:vAlign w:val="center"/>
          </w:tcPr>
          <w:p w14:paraId="1BDFE635" w14:textId="3CF273B8"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120,0</w:t>
            </w:r>
          </w:p>
        </w:tc>
        <w:tc>
          <w:tcPr>
            <w:tcW w:w="1985" w:type="dxa"/>
            <w:gridSpan w:val="2"/>
            <w:vAlign w:val="center"/>
          </w:tcPr>
          <w:p w14:paraId="778F5292" w14:textId="4F7C42D8"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w:t>
            </w:r>
            <w:r w:rsidR="008C4356">
              <w:rPr>
                <w:rFonts w:ascii="Times New Roman" w:hAnsi="Times New Roman" w:cs="Times New Roman"/>
                <w:sz w:val="24"/>
                <w:szCs w:val="24"/>
              </w:rPr>
              <w:t xml:space="preserve"> працівників міської ради</w:t>
            </w:r>
            <w:r>
              <w:rPr>
                <w:rFonts w:ascii="Times New Roman" w:hAnsi="Times New Roman" w:cs="Times New Roman"/>
                <w:sz w:val="24"/>
                <w:szCs w:val="24"/>
              </w:rPr>
              <w:t xml:space="preserve"> у заправці </w:t>
            </w:r>
            <w:proofErr w:type="spellStart"/>
            <w:r>
              <w:rPr>
                <w:rFonts w:ascii="Times New Roman" w:hAnsi="Times New Roman" w:cs="Times New Roman"/>
                <w:sz w:val="24"/>
                <w:szCs w:val="24"/>
              </w:rPr>
              <w:t>картриджей</w:t>
            </w:r>
            <w:proofErr w:type="spellEnd"/>
          </w:p>
        </w:tc>
      </w:tr>
      <w:tr w:rsidR="0057095A" w14:paraId="3C58E25E" w14:textId="77777777" w:rsidTr="00D313A8">
        <w:tc>
          <w:tcPr>
            <w:tcW w:w="704" w:type="dxa"/>
            <w:vAlign w:val="center"/>
          </w:tcPr>
          <w:p w14:paraId="26EA0F03" w14:textId="77777777" w:rsidR="0057095A" w:rsidRDefault="0057095A" w:rsidP="0057095A">
            <w:pPr>
              <w:jc w:val="center"/>
              <w:rPr>
                <w:rFonts w:ascii="Times New Roman" w:hAnsi="Times New Roman" w:cs="Times New Roman"/>
                <w:sz w:val="24"/>
                <w:szCs w:val="24"/>
              </w:rPr>
            </w:pPr>
          </w:p>
        </w:tc>
        <w:tc>
          <w:tcPr>
            <w:tcW w:w="1985" w:type="dxa"/>
            <w:vAlign w:val="center"/>
          </w:tcPr>
          <w:p w14:paraId="7C4EB2BD" w14:textId="77777777" w:rsidR="0057095A" w:rsidRDefault="0057095A" w:rsidP="0057095A">
            <w:pPr>
              <w:rPr>
                <w:rFonts w:ascii="Times New Roman" w:hAnsi="Times New Roman" w:cs="Times New Roman"/>
                <w:b/>
                <w:bCs/>
                <w:sz w:val="24"/>
                <w:szCs w:val="24"/>
              </w:rPr>
            </w:pPr>
          </w:p>
        </w:tc>
        <w:tc>
          <w:tcPr>
            <w:tcW w:w="3340" w:type="dxa"/>
            <w:vAlign w:val="center"/>
          </w:tcPr>
          <w:p w14:paraId="722BF5E4" w14:textId="3C3E8F55" w:rsidR="0057095A" w:rsidRDefault="0057095A" w:rsidP="0057095A">
            <w:pPr>
              <w:pStyle w:val="a4"/>
              <w:ind w:left="-32"/>
              <w:rPr>
                <w:rFonts w:ascii="Times New Roman" w:hAnsi="Times New Roman" w:cs="Times New Roman"/>
                <w:sz w:val="24"/>
                <w:szCs w:val="24"/>
              </w:rPr>
            </w:pPr>
            <w:r>
              <w:rPr>
                <w:rFonts w:ascii="Times New Roman" w:hAnsi="Times New Roman" w:cs="Times New Roman"/>
                <w:sz w:val="24"/>
                <w:szCs w:val="24"/>
              </w:rPr>
              <w:t>1.1.1.3 Комплектуючі та периферійне обладнання для комп’ютерної техніки (у тому числі клавіатури, маніпулятори, флешки, КЗІ)</w:t>
            </w:r>
          </w:p>
        </w:tc>
        <w:tc>
          <w:tcPr>
            <w:tcW w:w="1054" w:type="dxa"/>
            <w:gridSpan w:val="2"/>
            <w:vAlign w:val="center"/>
          </w:tcPr>
          <w:p w14:paraId="1B852823" w14:textId="77777777" w:rsidR="0057095A" w:rsidRPr="00BE556E" w:rsidRDefault="0057095A" w:rsidP="0057095A">
            <w:pPr>
              <w:jc w:val="center"/>
              <w:rPr>
                <w:rFonts w:ascii="Times New Roman" w:hAnsi="Times New Roman" w:cs="Times New Roman"/>
                <w:sz w:val="24"/>
                <w:szCs w:val="24"/>
              </w:rPr>
            </w:pPr>
          </w:p>
        </w:tc>
        <w:tc>
          <w:tcPr>
            <w:tcW w:w="1839" w:type="dxa"/>
            <w:shd w:val="clear" w:color="auto" w:fill="auto"/>
            <w:vAlign w:val="center"/>
          </w:tcPr>
          <w:p w14:paraId="5E618760" w14:textId="6BE30D23" w:rsidR="0057095A" w:rsidRPr="0057095A" w:rsidRDefault="0057095A" w:rsidP="0057095A">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5E9364B6" w14:textId="007BF453" w:rsidR="0057095A" w:rsidRDefault="0057095A" w:rsidP="0057095A">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78B771A" w14:textId="636C7D4F" w:rsidR="0057095A" w:rsidRDefault="005C3665" w:rsidP="0057095A">
            <w:pPr>
              <w:jc w:val="center"/>
              <w:rPr>
                <w:rFonts w:ascii="Times New Roman" w:hAnsi="Times New Roman" w:cs="Times New Roman"/>
                <w:sz w:val="24"/>
                <w:szCs w:val="24"/>
              </w:rPr>
            </w:pPr>
            <w:r>
              <w:rPr>
                <w:rFonts w:ascii="Times New Roman" w:hAnsi="Times New Roman" w:cs="Times New Roman"/>
                <w:sz w:val="24"/>
                <w:szCs w:val="24"/>
              </w:rPr>
              <w:t>9</w:t>
            </w:r>
            <w:r w:rsidR="00033218">
              <w:rPr>
                <w:rFonts w:ascii="Times New Roman" w:hAnsi="Times New Roman" w:cs="Times New Roman"/>
                <w:sz w:val="24"/>
                <w:szCs w:val="24"/>
              </w:rPr>
              <w:t>5</w:t>
            </w:r>
            <w:r w:rsidR="0057095A">
              <w:rPr>
                <w:rFonts w:ascii="Times New Roman" w:hAnsi="Times New Roman" w:cs="Times New Roman"/>
                <w:sz w:val="24"/>
                <w:szCs w:val="24"/>
              </w:rPr>
              <w:t>,0</w:t>
            </w:r>
          </w:p>
        </w:tc>
        <w:tc>
          <w:tcPr>
            <w:tcW w:w="850" w:type="dxa"/>
            <w:vAlign w:val="center"/>
          </w:tcPr>
          <w:p w14:paraId="1C650A3F" w14:textId="584409F4" w:rsidR="0057095A" w:rsidRDefault="00F15D34" w:rsidP="0057095A">
            <w:pPr>
              <w:jc w:val="center"/>
              <w:rPr>
                <w:rFonts w:ascii="Times New Roman" w:hAnsi="Times New Roman" w:cs="Times New Roman"/>
                <w:sz w:val="24"/>
                <w:szCs w:val="24"/>
              </w:rPr>
            </w:pPr>
            <w:r>
              <w:rPr>
                <w:rFonts w:ascii="Times New Roman" w:hAnsi="Times New Roman" w:cs="Times New Roman"/>
                <w:sz w:val="24"/>
                <w:szCs w:val="24"/>
              </w:rPr>
              <w:t>15</w:t>
            </w:r>
            <w:r w:rsidR="00CD6628">
              <w:rPr>
                <w:rFonts w:ascii="Times New Roman" w:hAnsi="Times New Roman" w:cs="Times New Roman"/>
                <w:sz w:val="24"/>
                <w:szCs w:val="24"/>
              </w:rPr>
              <w:t>,0</w:t>
            </w:r>
          </w:p>
        </w:tc>
        <w:tc>
          <w:tcPr>
            <w:tcW w:w="851" w:type="dxa"/>
            <w:vAlign w:val="center"/>
          </w:tcPr>
          <w:p w14:paraId="6B46D8A5" w14:textId="6448FD20"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30,0</w:t>
            </w:r>
          </w:p>
        </w:tc>
        <w:tc>
          <w:tcPr>
            <w:tcW w:w="1985" w:type="dxa"/>
            <w:gridSpan w:val="2"/>
            <w:vAlign w:val="center"/>
          </w:tcPr>
          <w:p w14:paraId="17F20FE7" w14:textId="6D1D4184" w:rsidR="0057095A" w:rsidRDefault="00487E80" w:rsidP="0057095A">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у пер</w:t>
            </w:r>
            <w:r w:rsidR="00DB4FC9">
              <w:rPr>
                <w:rFonts w:ascii="Times New Roman" w:hAnsi="Times New Roman" w:cs="Times New Roman"/>
                <w:sz w:val="24"/>
                <w:szCs w:val="24"/>
              </w:rPr>
              <w:t>и</w:t>
            </w:r>
            <w:r>
              <w:rPr>
                <w:rFonts w:ascii="Times New Roman" w:hAnsi="Times New Roman" w:cs="Times New Roman"/>
                <w:sz w:val="24"/>
                <w:szCs w:val="24"/>
              </w:rPr>
              <w:t>ф</w:t>
            </w:r>
            <w:r w:rsidR="00DB4FC9">
              <w:rPr>
                <w:rFonts w:ascii="Times New Roman" w:hAnsi="Times New Roman" w:cs="Times New Roman"/>
                <w:sz w:val="24"/>
                <w:szCs w:val="24"/>
              </w:rPr>
              <w:t>е</w:t>
            </w:r>
            <w:r>
              <w:rPr>
                <w:rFonts w:ascii="Times New Roman" w:hAnsi="Times New Roman" w:cs="Times New Roman"/>
                <w:sz w:val="24"/>
                <w:szCs w:val="24"/>
              </w:rPr>
              <w:t>рійно</w:t>
            </w:r>
            <w:r w:rsidR="00DB4FC9">
              <w:rPr>
                <w:rFonts w:ascii="Times New Roman" w:hAnsi="Times New Roman" w:cs="Times New Roman"/>
                <w:sz w:val="24"/>
                <w:szCs w:val="24"/>
              </w:rPr>
              <w:t>му обладнанні</w:t>
            </w:r>
          </w:p>
        </w:tc>
      </w:tr>
      <w:tr w:rsidR="00C83F78" w14:paraId="645257E3" w14:textId="77777777" w:rsidTr="00D313A8">
        <w:tc>
          <w:tcPr>
            <w:tcW w:w="704" w:type="dxa"/>
            <w:vAlign w:val="center"/>
          </w:tcPr>
          <w:p w14:paraId="08C44B6D" w14:textId="77777777" w:rsidR="00C83F78" w:rsidRDefault="00C83F78" w:rsidP="00C83F78">
            <w:pPr>
              <w:jc w:val="center"/>
              <w:rPr>
                <w:rFonts w:ascii="Times New Roman" w:hAnsi="Times New Roman" w:cs="Times New Roman"/>
                <w:sz w:val="24"/>
                <w:szCs w:val="24"/>
              </w:rPr>
            </w:pPr>
          </w:p>
        </w:tc>
        <w:tc>
          <w:tcPr>
            <w:tcW w:w="1985" w:type="dxa"/>
            <w:vAlign w:val="center"/>
          </w:tcPr>
          <w:p w14:paraId="6D8E5782" w14:textId="77777777" w:rsidR="00C83F78" w:rsidRDefault="00C83F78" w:rsidP="00C83F78">
            <w:pPr>
              <w:rPr>
                <w:rFonts w:ascii="Times New Roman" w:hAnsi="Times New Roman" w:cs="Times New Roman"/>
                <w:b/>
                <w:bCs/>
                <w:sz w:val="24"/>
                <w:szCs w:val="24"/>
              </w:rPr>
            </w:pPr>
          </w:p>
        </w:tc>
        <w:tc>
          <w:tcPr>
            <w:tcW w:w="3340" w:type="dxa"/>
            <w:vAlign w:val="center"/>
          </w:tcPr>
          <w:p w14:paraId="08BFF7F0" w14:textId="216E4600" w:rsidR="00C83F78" w:rsidRDefault="00C83F78" w:rsidP="00C83F78">
            <w:pPr>
              <w:pStyle w:val="a4"/>
              <w:ind w:left="-32"/>
              <w:rPr>
                <w:rFonts w:ascii="Times New Roman" w:hAnsi="Times New Roman" w:cs="Times New Roman"/>
                <w:sz w:val="24"/>
                <w:szCs w:val="24"/>
              </w:rPr>
            </w:pPr>
            <w:r>
              <w:rPr>
                <w:rFonts w:ascii="Times New Roman" w:hAnsi="Times New Roman" w:cs="Times New Roman"/>
                <w:sz w:val="24"/>
                <w:szCs w:val="24"/>
              </w:rPr>
              <w:t xml:space="preserve">1.1.1.4 Кваліфікована послуга з виготовлення </w:t>
            </w:r>
            <w:r>
              <w:rPr>
                <w:rFonts w:ascii="Times New Roman" w:hAnsi="Times New Roman" w:cs="Times New Roman"/>
                <w:sz w:val="24"/>
                <w:szCs w:val="24"/>
              </w:rPr>
              <w:lastRenderedPageBreak/>
              <w:t>сертифікованих електронних ключів</w:t>
            </w:r>
          </w:p>
        </w:tc>
        <w:tc>
          <w:tcPr>
            <w:tcW w:w="1054" w:type="dxa"/>
            <w:gridSpan w:val="2"/>
            <w:vAlign w:val="center"/>
          </w:tcPr>
          <w:p w14:paraId="47976045" w14:textId="77777777" w:rsidR="00C83F78" w:rsidRPr="00BE556E" w:rsidRDefault="00C83F78" w:rsidP="00C83F78">
            <w:pPr>
              <w:jc w:val="center"/>
              <w:rPr>
                <w:rFonts w:ascii="Times New Roman" w:hAnsi="Times New Roman" w:cs="Times New Roman"/>
                <w:sz w:val="24"/>
                <w:szCs w:val="24"/>
              </w:rPr>
            </w:pPr>
          </w:p>
        </w:tc>
        <w:tc>
          <w:tcPr>
            <w:tcW w:w="1839" w:type="dxa"/>
            <w:shd w:val="clear" w:color="auto" w:fill="auto"/>
            <w:vAlign w:val="center"/>
          </w:tcPr>
          <w:p w14:paraId="155505BE" w14:textId="271C9FA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79CA1938" w14:textId="1026118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59367952" w14:textId="2075C7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6B133BD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14:paraId="39F71A20" w14:textId="79D8504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1985" w:type="dxa"/>
            <w:gridSpan w:val="2"/>
            <w:vAlign w:val="center"/>
          </w:tcPr>
          <w:p w14:paraId="57B20ABA" w14:textId="38D0D982" w:rsidR="00C83F78"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 у забезпечені послугою КЦП</w:t>
            </w:r>
          </w:p>
        </w:tc>
      </w:tr>
      <w:tr w:rsidR="008C55D9" w14:paraId="14B867F7" w14:textId="77777777" w:rsidTr="00D313A8">
        <w:tc>
          <w:tcPr>
            <w:tcW w:w="704" w:type="dxa"/>
            <w:vAlign w:val="center"/>
          </w:tcPr>
          <w:p w14:paraId="55B7AE24" w14:textId="0CB949A6" w:rsidR="008C55D9" w:rsidRDefault="008C55D9" w:rsidP="008C55D9">
            <w:pPr>
              <w:jc w:val="center"/>
              <w:rPr>
                <w:rFonts w:ascii="Times New Roman" w:hAnsi="Times New Roman" w:cs="Times New Roman"/>
                <w:sz w:val="24"/>
                <w:szCs w:val="24"/>
              </w:rPr>
            </w:pPr>
          </w:p>
        </w:tc>
        <w:tc>
          <w:tcPr>
            <w:tcW w:w="1985" w:type="dxa"/>
            <w:vAlign w:val="center"/>
          </w:tcPr>
          <w:p w14:paraId="02A07AD8"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1955136" w14:textId="7EA7D7C8" w:rsidR="008C55D9" w:rsidRPr="006E6116" w:rsidRDefault="008C55D9" w:rsidP="008C55D9">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054" w:type="dxa"/>
            <w:gridSpan w:val="2"/>
            <w:vAlign w:val="center"/>
          </w:tcPr>
          <w:p w14:paraId="38596CE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9B45E38" w14:textId="02803E23"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778F64EE" w14:textId="0CDC85A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531FEF74" w14:textId="5EBCA3A8"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650DDA54"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9F70A8C" w14:textId="7556A5D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75BAA77D" w14:textId="7D308534" w:rsidR="008C55D9" w:rsidRPr="00BE556E" w:rsidRDefault="00B75135" w:rsidP="008C55D9">
            <w:pPr>
              <w:jc w:val="center"/>
              <w:rPr>
                <w:rFonts w:ascii="Times New Roman" w:hAnsi="Times New Roman" w:cs="Times New Roman"/>
                <w:sz w:val="24"/>
                <w:szCs w:val="24"/>
              </w:rPr>
            </w:pPr>
            <w:r>
              <w:rPr>
                <w:rFonts w:ascii="Times New Roman" w:hAnsi="Times New Roman" w:cs="Times New Roman"/>
                <w:sz w:val="24"/>
                <w:szCs w:val="24"/>
              </w:rPr>
              <w:t xml:space="preserve">Виконання умов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USAID</w:t>
            </w:r>
          </w:p>
        </w:tc>
      </w:tr>
      <w:tr w:rsidR="008C55D9" w14:paraId="21D5E48A" w14:textId="77777777" w:rsidTr="00D313A8">
        <w:tc>
          <w:tcPr>
            <w:tcW w:w="704" w:type="dxa"/>
            <w:vAlign w:val="center"/>
          </w:tcPr>
          <w:p w14:paraId="1C1F0AB8" w14:textId="77777777" w:rsidR="008C55D9" w:rsidRDefault="008C55D9" w:rsidP="008C55D9">
            <w:pPr>
              <w:jc w:val="center"/>
              <w:rPr>
                <w:rFonts w:ascii="Times New Roman" w:hAnsi="Times New Roman" w:cs="Times New Roman"/>
                <w:sz w:val="24"/>
                <w:szCs w:val="24"/>
              </w:rPr>
            </w:pPr>
          </w:p>
        </w:tc>
        <w:tc>
          <w:tcPr>
            <w:tcW w:w="1985" w:type="dxa"/>
            <w:vAlign w:val="center"/>
          </w:tcPr>
          <w:p w14:paraId="6DEAFAE6"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AA84363" w14:textId="7FF5CCE1" w:rsidR="008C55D9" w:rsidRPr="006E6116" w:rsidRDefault="008C55D9" w:rsidP="008C55D9">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054" w:type="dxa"/>
            <w:gridSpan w:val="2"/>
            <w:vAlign w:val="center"/>
          </w:tcPr>
          <w:p w14:paraId="542E144A"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06CD473C" w14:textId="01AC7F8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C326EF0" w14:textId="51A5307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5D6B220" w14:textId="61326B2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0D308F1D"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EE294DF" w14:textId="5CA3144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05762E2B" w14:textId="11F19D69" w:rsidR="008C55D9" w:rsidRPr="00BE556E" w:rsidRDefault="00B75135" w:rsidP="008C55D9">
            <w:pPr>
              <w:jc w:val="center"/>
              <w:rPr>
                <w:rFonts w:ascii="Times New Roman" w:hAnsi="Times New Roman" w:cs="Times New Roman"/>
                <w:sz w:val="24"/>
                <w:szCs w:val="24"/>
              </w:rPr>
            </w:pPr>
            <w:r>
              <w:rPr>
                <w:rFonts w:ascii="Times New Roman" w:hAnsi="Times New Roman" w:cs="Times New Roman"/>
                <w:sz w:val="24"/>
                <w:szCs w:val="24"/>
              </w:rPr>
              <w:t xml:space="preserve">Виконання умов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USAID</w:t>
            </w:r>
          </w:p>
        </w:tc>
      </w:tr>
      <w:tr w:rsidR="00C83F78" w14:paraId="6822697A" w14:textId="77777777" w:rsidTr="00D313A8">
        <w:tc>
          <w:tcPr>
            <w:tcW w:w="704" w:type="dxa"/>
            <w:vAlign w:val="center"/>
          </w:tcPr>
          <w:p w14:paraId="25BDC4FE" w14:textId="77777777" w:rsidR="00C83F78" w:rsidRDefault="00C83F78" w:rsidP="00C83F78">
            <w:pPr>
              <w:jc w:val="center"/>
              <w:rPr>
                <w:rFonts w:ascii="Times New Roman" w:hAnsi="Times New Roman" w:cs="Times New Roman"/>
                <w:sz w:val="24"/>
                <w:szCs w:val="24"/>
              </w:rPr>
            </w:pPr>
          </w:p>
        </w:tc>
        <w:tc>
          <w:tcPr>
            <w:tcW w:w="1985" w:type="dxa"/>
            <w:vAlign w:val="center"/>
          </w:tcPr>
          <w:p w14:paraId="7C3B065B"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7F6FD933" w14:textId="7D47EF9E" w:rsidR="00C83F78" w:rsidRPr="006E6116" w:rsidRDefault="00C83F78" w:rsidP="00C83F78">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Оновлення, налаштування та підтримка </w:t>
            </w:r>
            <w:r>
              <w:rPr>
                <w:rFonts w:ascii="Times New Roman" w:hAnsi="Times New Roman" w:cs="Times New Roman"/>
                <w:sz w:val="24"/>
                <w:szCs w:val="24"/>
              </w:rPr>
              <w:lastRenderedPageBreak/>
              <w:t>ліцензованого програмного забезпечення «ІС-Про» (пакети ПЗ для роботи з таблицями)</w:t>
            </w:r>
          </w:p>
        </w:tc>
        <w:tc>
          <w:tcPr>
            <w:tcW w:w="1054" w:type="dxa"/>
            <w:gridSpan w:val="2"/>
            <w:vAlign w:val="center"/>
          </w:tcPr>
          <w:p w14:paraId="00EC7B62"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B4609D7" w14:textId="0D4BD567"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18F4292B" w14:textId="126A077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69DC0E1A" w14:textId="34A7B36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59308C07"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w:t>
            </w:r>
            <w:r w:rsidR="00DC31FD">
              <w:rPr>
                <w:rFonts w:ascii="Times New Roman" w:hAnsi="Times New Roman" w:cs="Times New Roman"/>
                <w:sz w:val="24"/>
                <w:szCs w:val="24"/>
                <w:lang w:val="en-US"/>
              </w:rPr>
              <w:t>7</w:t>
            </w:r>
            <w:r>
              <w:rPr>
                <w:rFonts w:ascii="Times New Roman" w:hAnsi="Times New Roman" w:cs="Times New Roman"/>
                <w:sz w:val="24"/>
                <w:szCs w:val="24"/>
              </w:rPr>
              <w:t>,0</w:t>
            </w:r>
          </w:p>
        </w:tc>
        <w:tc>
          <w:tcPr>
            <w:tcW w:w="851" w:type="dxa"/>
            <w:vAlign w:val="center"/>
          </w:tcPr>
          <w:p w14:paraId="786B109D" w14:textId="700C198C"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68,0</w:t>
            </w:r>
          </w:p>
        </w:tc>
        <w:tc>
          <w:tcPr>
            <w:tcW w:w="1985" w:type="dxa"/>
            <w:gridSpan w:val="2"/>
            <w:vAlign w:val="center"/>
          </w:tcPr>
          <w:p w14:paraId="3E694900" w14:textId="4F0F4D2B" w:rsidR="00C83F78" w:rsidRPr="00B75135" w:rsidRDefault="00B75135"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8C55D9" w14:paraId="13D27606" w14:textId="77777777" w:rsidTr="00D313A8">
        <w:tc>
          <w:tcPr>
            <w:tcW w:w="704" w:type="dxa"/>
            <w:vAlign w:val="center"/>
          </w:tcPr>
          <w:p w14:paraId="422FD3A2" w14:textId="77777777" w:rsidR="008C55D9" w:rsidRDefault="008C55D9" w:rsidP="008C55D9">
            <w:pPr>
              <w:jc w:val="center"/>
              <w:rPr>
                <w:rFonts w:ascii="Times New Roman" w:hAnsi="Times New Roman" w:cs="Times New Roman"/>
                <w:sz w:val="24"/>
                <w:szCs w:val="24"/>
              </w:rPr>
            </w:pPr>
          </w:p>
        </w:tc>
        <w:tc>
          <w:tcPr>
            <w:tcW w:w="1985" w:type="dxa"/>
            <w:vAlign w:val="center"/>
          </w:tcPr>
          <w:p w14:paraId="3FD6B422"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2AC964BA" w14:textId="76DC35C8" w:rsidR="008C55D9" w:rsidRDefault="008C55D9" w:rsidP="008C55D9">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w:t>
            </w:r>
            <w:r w:rsidR="00C11A41">
              <w:rPr>
                <w:rFonts w:ascii="Times New Roman" w:hAnsi="Times New Roman" w:cs="Times New Roman"/>
                <w:sz w:val="24"/>
                <w:szCs w:val="24"/>
              </w:rPr>
              <w:t xml:space="preserve">обладнання та </w:t>
            </w:r>
            <w:r>
              <w:rPr>
                <w:rFonts w:ascii="Times New Roman" w:hAnsi="Times New Roman" w:cs="Times New Roman"/>
                <w:sz w:val="24"/>
                <w:szCs w:val="24"/>
              </w:rPr>
              <w:t>серверного програмного забезпечення (в тому числі віртуалізації) та систем управління базами даних</w:t>
            </w:r>
          </w:p>
        </w:tc>
        <w:tc>
          <w:tcPr>
            <w:tcW w:w="1054" w:type="dxa"/>
            <w:gridSpan w:val="2"/>
            <w:vAlign w:val="center"/>
          </w:tcPr>
          <w:p w14:paraId="0B2A0E63"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6776A522" w14:textId="7EF69CC7" w:rsidR="008C55D9" w:rsidRPr="00BE556E" w:rsidRDefault="00C11A41" w:rsidP="008C55D9">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DA9F9E5" w14:textId="65ADF77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w:t>
            </w:r>
            <w:r w:rsidR="00C11A41">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86" w:type="dxa"/>
            <w:vAlign w:val="center"/>
          </w:tcPr>
          <w:p w14:paraId="0CE4994A" w14:textId="30D2D1D7" w:rsidR="008C55D9" w:rsidRPr="00C11A41" w:rsidRDefault="00DC31FD" w:rsidP="008C55D9">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00C11A41" w:rsidRPr="00C11A41">
              <w:rPr>
                <w:rFonts w:ascii="Times New Roman" w:hAnsi="Times New Roman" w:cs="Times New Roman"/>
                <w:bCs/>
                <w:sz w:val="24"/>
                <w:szCs w:val="24"/>
              </w:rPr>
              <w:t>,0</w:t>
            </w:r>
          </w:p>
        </w:tc>
        <w:tc>
          <w:tcPr>
            <w:tcW w:w="850" w:type="dxa"/>
            <w:vAlign w:val="center"/>
          </w:tcPr>
          <w:p w14:paraId="38D97038" w14:textId="7665257F" w:rsidR="008C55D9" w:rsidRPr="00BE556E" w:rsidRDefault="00F15D34" w:rsidP="008C55D9">
            <w:pPr>
              <w:jc w:val="center"/>
              <w:rPr>
                <w:rFonts w:ascii="Times New Roman" w:hAnsi="Times New Roman" w:cs="Times New Roman"/>
                <w:sz w:val="24"/>
                <w:szCs w:val="24"/>
              </w:rPr>
            </w:pPr>
            <w:r w:rsidRPr="00F15D34">
              <w:rPr>
                <w:rFonts w:ascii="Times New Roman" w:hAnsi="Times New Roman" w:cs="Times New Roman"/>
                <w:bCs/>
                <w:sz w:val="24"/>
                <w:szCs w:val="24"/>
              </w:rPr>
              <w:t>537,</w:t>
            </w:r>
            <w:r w:rsidR="00BB1389">
              <w:rPr>
                <w:rFonts w:ascii="Times New Roman" w:hAnsi="Times New Roman" w:cs="Times New Roman"/>
                <w:bCs/>
                <w:sz w:val="24"/>
                <w:szCs w:val="24"/>
              </w:rPr>
              <w:t>714</w:t>
            </w:r>
          </w:p>
        </w:tc>
        <w:tc>
          <w:tcPr>
            <w:tcW w:w="851" w:type="dxa"/>
            <w:vAlign w:val="center"/>
          </w:tcPr>
          <w:p w14:paraId="08B2E100" w14:textId="47341BB7"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516E6982" w14:textId="17706772" w:rsidR="008C55D9" w:rsidRPr="00B75135" w:rsidRDefault="00C11A41" w:rsidP="008C55D9">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C83F78" w14:paraId="66FA8D93" w14:textId="77777777" w:rsidTr="00D313A8">
        <w:tc>
          <w:tcPr>
            <w:tcW w:w="704" w:type="dxa"/>
            <w:vAlign w:val="center"/>
          </w:tcPr>
          <w:p w14:paraId="38732E93" w14:textId="77777777" w:rsidR="00C83F78" w:rsidRDefault="00C83F78" w:rsidP="00C83F78">
            <w:pPr>
              <w:jc w:val="center"/>
              <w:rPr>
                <w:rFonts w:ascii="Times New Roman" w:hAnsi="Times New Roman" w:cs="Times New Roman"/>
                <w:sz w:val="24"/>
                <w:szCs w:val="24"/>
              </w:rPr>
            </w:pPr>
          </w:p>
        </w:tc>
        <w:tc>
          <w:tcPr>
            <w:tcW w:w="1985" w:type="dxa"/>
            <w:vAlign w:val="center"/>
          </w:tcPr>
          <w:p w14:paraId="35CE82B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4E795AA1" w14:textId="2F96884D"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1</w:t>
            </w:r>
            <w:r>
              <w:rPr>
                <w:rFonts w:ascii="Times New Roman" w:hAnsi="Times New Roman" w:cs="Times New Roman"/>
                <w:sz w:val="24"/>
                <w:szCs w:val="24"/>
              </w:rPr>
              <w:t xml:space="preserve"> Продовження ліцензії доступу «М.Е.ДОК» та інших програм</w:t>
            </w:r>
          </w:p>
        </w:tc>
        <w:tc>
          <w:tcPr>
            <w:tcW w:w="1054" w:type="dxa"/>
            <w:gridSpan w:val="2"/>
            <w:vAlign w:val="center"/>
          </w:tcPr>
          <w:p w14:paraId="2096BC84"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51CAC841" w14:textId="5F8A3F3C"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B713735" w14:textId="55A8C3B4"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15FE509" w14:textId="6CFF402B" w:rsidR="00C83F78" w:rsidRPr="00AC2055" w:rsidRDefault="00C83F78"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26A5355B" w:rsidR="00C83F78" w:rsidRPr="00AC2055" w:rsidRDefault="00BB1389"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1" w:type="dxa"/>
            <w:vAlign w:val="center"/>
          </w:tcPr>
          <w:p w14:paraId="3AC7A2A3" w14:textId="08133318" w:rsidR="00C83F78" w:rsidRDefault="008003E5" w:rsidP="00C83F78">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gridSpan w:val="2"/>
            <w:vAlign w:val="center"/>
          </w:tcPr>
          <w:p w14:paraId="17B71DAF" w14:textId="6BD33C83"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w:t>
            </w:r>
            <w:r w:rsidR="00EA228A">
              <w:rPr>
                <w:rFonts w:ascii="Times New Roman" w:hAnsi="Times New Roman" w:cs="Times New Roman"/>
                <w:sz w:val="24"/>
                <w:szCs w:val="24"/>
              </w:rPr>
              <w:t xml:space="preserve"> необхідним програмним забезпеченням</w:t>
            </w:r>
          </w:p>
        </w:tc>
      </w:tr>
      <w:tr w:rsidR="00C83F78" w14:paraId="06C6E45C" w14:textId="77777777" w:rsidTr="00D313A8">
        <w:tc>
          <w:tcPr>
            <w:tcW w:w="704" w:type="dxa"/>
            <w:vAlign w:val="center"/>
          </w:tcPr>
          <w:p w14:paraId="75D58017" w14:textId="77777777" w:rsidR="00C83F78" w:rsidRDefault="00C83F78" w:rsidP="00C83F78">
            <w:pPr>
              <w:jc w:val="center"/>
              <w:rPr>
                <w:rFonts w:ascii="Times New Roman" w:hAnsi="Times New Roman" w:cs="Times New Roman"/>
                <w:sz w:val="24"/>
                <w:szCs w:val="24"/>
              </w:rPr>
            </w:pPr>
          </w:p>
        </w:tc>
        <w:tc>
          <w:tcPr>
            <w:tcW w:w="1985" w:type="dxa"/>
            <w:vAlign w:val="center"/>
          </w:tcPr>
          <w:p w14:paraId="1A9FD79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011E5842" w14:textId="6E2ED14C"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2</w:t>
            </w:r>
            <w:r>
              <w:rPr>
                <w:rFonts w:ascii="Times New Roman" w:hAnsi="Times New Roman" w:cs="Times New Roman"/>
                <w:sz w:val="24"/>
                <w:szCs w:val="24"/>
              </w:rPr>
              <w:t xml:space="preserve"> Інсталяція програмного забезпечення (ЦНАП)</w:t>
            </w:r>
          </w:p>
        </w:tc>
        <w:tc>
          <w:tcPr>
            <w:tcW w:w="1054" w:type="dxa"/>
            <w:gridSpan w:val="2"/>
            <w:vAlign w:val="center"/>
          </w:tcPr>
          <w:p w14:paraId="042C8963"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3B9F514A" w14:textId="5BCDCA53"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9FE5D4E" w14:textId="00D7AC7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E4E569F" w14:textId="630065A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3C223CD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w:t>
            </w:r>
            <w:r w:rsidR="00BB1389">
              <w:rPr>
                <w:rFonts w:ascii="Times New Roman" w:hAnsi="Times New Roman" w:cs="Times New Roman"/>
                <w:sz w:val="24"/>
                <w:szCs w:val="24"/>
              </w:rPr>
              <w:t>9</w:t>
            </w:r>
            <w:r>
              <w:rPr>
                <w:rFonts w:ascii="Times New Roman" w:hAnsi="Times New Roman" w:cs="Times New Roman"/>
                <w:sz w:val="24"/>
                <w:szCs w:val="24"/>
              </w:rPr>
              <w:t>,0</w:t>
            </w:r>
          </w:p>
        </w:tc>
        <w:tc>
          <w:tcPr>
            <w:tcW w:w="851" w:type="dxa"/>
            <w:vAlign w:val="center"/>
          </w:tcPr>
          <w:p w14:paraId="74F61B2C" w14:textId="3358DCD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1985" w:type="dxa"/>
            <w:gridSpan w:val="2"/>
            <w:vAlign w:val="center"/>
          </w:tcPr>
          <w:p w14:paraId="207D6CE2" w14:textId="6BD234A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8C55D9" w14:paraId="0F673CDA" w14:textId="77777777" w:rsidTr="00D313A8">
        <w:tc>
          <w:tcPr>
            <w:tcW w:w="704" w:type="dxa"/>
            <w:vAlign w:val="center"/>
          </w:tcPr>
          <w:p w14:paraId="2E5A6D00" w14:textId="320F7403" w:rsidR="008C55D9" w:rsidRDefault="008C55D9" w:rsidP="008C55D9">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структурованих кабельних </w:t>
            </w:r>
            <w:r>
              <w:rPr>
                <w:rFonts w:ascii="Times New Roman" w:hAnsi="Times New Roman" w:cs="Times New Roman"/>
                <w:sz w:val="24"/>
                <w:szCs w:val="24"/>
              </w:rPr>
              <w:lastRenderedPageBreak/>
              <w:t>систем, систем відеоспостереження, локальних обчислювальних мереж, ІР-телефонії</w:t>
            </w:r>
          </w:p>
        </w:tc>
        <w:tc>
          <w:tcPr>
            <w:tcW w:w="3340" w:type="dxa"/>
            <w:vAlign w:val="center"/>
          </w:tcPr>
          <w:p w14:paraId="4E6D1778" w14:textId="7DDC1E17" w:rsidR="008C55D9" w:rsidRDefault="009B1852" w:rsidP="008C55D9">
            <w:pPr>
              <w:pStyle w:val="a4"/>
              <w:ind w:left="0"/>
              <w:rPr>
                <w:rFonts w:ascii="Times New Roman" w:hAnsi="Times New Roman" w:cs="Times New Roman"/>
                <w:sz w:val="24"/>
                <w:szCs w:val="24"/>
              </w:rPr>
            </w:pPr>
            <w:r>
              <w:rPr>
                <w:rFonts w:ascii="Times New Roman" w:hAnsi="Times New Roman" w:cs="Times New Roman"/>
                <w:sz w:val="24"/>
                <w:szCs w:val="24"/>
              </w:rPr>
              <w:lastRenderedPageBreak/>
              <w:t>Розширення мережі зовнішнього відеоспостереження у населених пунктах громади</w:t>
            </w:r>
          </w:p>
        </w:tc>
        <w:tc>
          <w:tcPr>
            <w:tcW w:w="1054" w:type="dxa"/>
            <w:gridSpan w:val="2"/>
            <w:vAlign w:val="center"/>
          </w:tcPr>
          <w:p w14:paraId="4A2A48D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339F9D6" w14:textId="5A3AED9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w:t>
            </w:r>
            <w:r w:rsidRPr="00B93CF5">
              <w:rPr>
                <w:rFonts w:ascii="Times New Roman" w:hAnsi="Times New Roman" w:cs="Times New Roman"/>
                <w:color w:val="202124"/>
                <w:spacing w:val="2"/>
                <w:sz w:val="24"/>
                <w:szCs w:val="24"/>
                <w:shd w:val="clear" w:color="auto" w:fill="FFFFFF"/>
              </w:rPr>
              <w:lastRenderedPageBreak/>
              <w:t xml:space="preserve">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72325F61" w14:textId="21BAAA94"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 xml:space="preserve">Міський бюджет, інші джерела не заборонені </w:t>
            </w:r>
            <w:r w:rsidRPr="00B93CF5">
              <w:rPr>
                <w:rFonts w:ascii="Times New Roman" w:hAnsi="Times New Roman" w:cs="Times New Roman"/>
                <w:sz w:val="24"/>
                <w:szCs w:val="24"/>
              </w:rPr>
              <w:lastRenderedPageBreak/>
              <w:t>законодавством</w:t>
            </w:r>
          </w:p>
        </w:tc>
        <w:tc>
          <w:tcPr>
            <w:tcW w:w="986" w:type="dxa"/>
            <w:vAlign w:val="center"/>
          </w:tcPr>
          <w:p w14:paraId="118207E0" w14:textId="4A217AA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lastRenderedPageBreak/>
              <w:t>*</w:t>
            </w:r>
          </w:p>
        </w:tc>
        <w:tc>
          <w:tcPr>
            <w:tcW w:w="850" w:type="dxa"/>
            <w:vAlign w:val="center"/>
          </w:tcPr>
          <w:p w14:paraId="4474C4C3" w14:textId="30FDC46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EAD4302" w14:textId="4E1EDF0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67F07938" w14:textId="5D9F87F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громади у системах відеоспостереження</w:t>
            </w:r>
          </w:p>
        </w:tc>
      </w:tr>
      <w:tr w:rsidR="00C83F78" w14:paraId="5008B03F" w14:textId="77777777" w:rsidTr="00D313A8">
        <w:tc>
          <w:tcPr>
            <w:tcW w:w="704" w:type="dxa"/>
            <w:vAlign w:val="center"/>
          </w:tcPr>
          <w:p w14:paraId="53B942FA" w14:textId="1A0FD64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1.3</w:t>
            </w:r>
          </w:p>
        </w:tc>
        <w:tc>
          <w:tcPr>
            <w:tcW w:w="1985" w:type="dxa"/>
            <w:vAlign w:val="center"/>
          </w:tcPr>
          <w:p w14:paraId="054B55E7" w14:textId="5D650BB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3340" w:type="dxa"/>
            <w:vAlign w:val="center"/>
          </w:tcPr>
          <w:p w14:paraId="362B33AB" w14:textId="1B47A64F"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054" w:type="dxa"/>
            <w:gridSpan w:val="2"/>
            <w:vAlign w:val="center"/>
          </w:tcPr>
          <w:p w14:paraId="3269FC2A"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26FBB751" w14:textId="258449DC"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1B47306" w14:textId="3EE76AA0"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2AD636E" w14:textId="02F095A4"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094DE53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w:t>
            </w:r>
            <w:r w:rsidR="00BB1389">
              <w:rPr>
                <w:rFonts w:ascii="Times New Roman" w:hAnsi="Times New Roman" w:cs="Times New Roman"/>
                <w:sz w:val="24"/>
                <w:szCs w:val="24"/>
              </w:rPr>
              <w:t>55</w:t>
            </w:r>
            <w:r>
              <w:rPr>
                <w:rFonts w:ascii="Times New Roman" w:hAnsi="Times New Roman" w:cs="Times New Roman"/>
                <w:sz w:val="24"/>
                <w:szCs w:val="24"/>
              </w:rPr>
              <w:t>,0</w:t>
            </w:r>
          </w:p>
        </w:tc>
        <w:tc>
          <w:tcPr>
            <w:tcW w:w="851" w:type="dxa"/>
            <w:vAlign w:val="center"/>
          </w:tcPr>
          <w:p w14:paraId="65D6C6BC" w14:textId="7F913896"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124,0</w:t>
            </w:r>
          </w:p>
        </w:tc>
        <w:tc>
          <w:tcPr>
            <w:tcW w:w="1985" w:type="dxa"/>
            <w:gridSpan w:val="2"/>
            <w:vAlign w:val="center"/>
          </w:tcPr>
          <w:p w14:paraId="7B92F688" w14:textId="185B06BD"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C83F78" w14:paraId="27052921" w14:textId="77777777" w:rsidTr="00D313A8">
        <w:tc>
          <w:tcPr>
            <w:tcW w:w="704" w:type="dxa"/>
            <w:vAlign w:val="center"/>
          </w:tcPr>
          <w:p w14:paraId="14290395" w14:textId="49C5269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реєстрів, банків даних, баз знань</w:t>
            </w:r>
          </w:p>
        </w:tc>
        <w:tc>
          <w:tcPr>
            <w:tcW w:w="3340" w:type="dxa"/>
            <w:vAlign w:val="center"/>
          </w:tcPr>
          <w:p w14:paraId="01D9376B" w14:textId="71948EF7"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1.4.1 Продовження ліцензії доступу «Ліга-закон»</w:t>
            </w:r>
          </w:p>
        </w:tc>
        <w:tc>
          <w:tcPr>
            <w:tcW w:w="1054" w:type="dxa"/>
            <w:gridSpan w:val="2"/>
            <w:vAlign w:val="center"/>
          </w:tcPr>
          <w:p w14:paraId="052FA42B"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FB9C41E" w14:textId="28278D0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4A569BC" w14:textId="10591CA8"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8D640C1" w14:textId="3974596D" w:rsidR="00C83F78" w:rsidRDefault="00A151ED" w:rsidP="00A151ED">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215FB7C9" w:rsidR="00C83F78" w:rsidRDefault="005F4F19" w:rsidP="00C83F78">
            <w:pPr>
              <w:jc w:val="center"/>
              <w:rPr>
                <w:rFonts w:ascii="Times New Roman" w:hAnsi="Times New Roman" w:cs="Times New Roman"/>
                <w:sz w:val="24"/>
                <w:szCs w:val="24"/>
              </w:rPr>
            </w:pPr>
            <w:r>
              <w:rPr>
                <w:rFonts w:ascii="Times New Roman" w:hAnsi="Times New Roman" w:cs="Times New Roman"/>
                <w:sz w:val="24"/>
                <w:szCs w:val="24"/>
                <w:lang w:val="en-US"/>
              </w:rPr>
              <w:t>0</w:t>
            </w:r>
            <w:r w:rsidR="00C83F78">
              <w:rPr>
                <w:rFonts w:ascii="Times New Roman" w:hAnsi="Times New Roman" w:cs="Times New Roman"/>
                <w:sz w:val="24"/>
                <w:szCs w:val="24"/>
                <w:lang w:val="ru-RU"/>
              </w:rPr>
              <w:t>,</w:t>
            </w:r>
            <w:r>
              <w:rPr>
                <w:rFonts w:ascii="Times New Roman" w:hAnsi="Times New Roman" w:cs="Times New Roman"/>
                <w:sz w:val="24"/>
                <w:szCs w:val="24"/>
                <w:lang w:val="en-US"/>
              </w:rPr>
              <w:t>0</w:t>
            </w:r>
            <w:r w:rsidR="00C83F78">
              <w:rPr>
                <w:rFonts w:ascii="Times New Roman" w:hAnsi="Times New Roman" w:cs="Times New Roman"/>
                <w:sz w:val="24"/>
                <w:szCs w:val="24"/>
                <w:lang w:val="ru-RU"/>
              </w:rPr>
              <w:t>0</w:t>
            </w:r>
          </w:p>
        </w:tc>
        <w:tc>
          <w:tcPr>
            <w:tcW w:w="851" w:type="dxa"/>
            <w:vAlign w:val="center"/>
          </w:tcPr>
          <w:p w14:paraId="384B27E0" w14:textId="09E49C5E"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28,0</w:t>
            </w:r>
          </w:p>
        </w:tc>
        <w:tc>
          <w:tcPr>
            <w:tcW w:w="1985" w:type="dxa"/>
            <w:gridSpan w:val="2"/>
            <w:vAlign w:val="center"/>
          </w:tcPr>
          <w:p w14:paraId="364598D6" w14:textId="7379A4B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C83F78" w14:paraId="05690427" w14:textId="77777777" w:rsidTr="00D313A8">
        <w:tc>
          <w:tcPr>
            <w:tcW w:w="704" w:type="dxa"/>
            <w:vAlign w:val="center"/>
          </w:tcPr>
          <w:p w14:paraId="550DEBF1" w14:textId="35BCE6C0"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1.5</w:t>
            </w:r>
          </w:p>
        </w:tc>
        <w:tc>
          <w:tcPr>
            <w:tcW w:w="1985" w:type="dxa"/>
            <w:vAlign w:val="center"/>
          </w:tcPr>
          <w:p w14:paraId="12215FE6" w14:textId="473CD2B9"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Національного центру резервування державних </w:t>
            </w:r>
            <w:r>
              <w:rPr>
                <w:rFonts w:ascii="Times New Roman" w:hAnsi="Times New Roman" w:cs="Times New Roman"/>
                <w:sz w:val="24"/>
                <w:szCs w:val="24"/>
              </w:rPr>
              <w:lastRenderedPageBreak/>
              <w:t>інформаційних ресурсів</w:t>
            </w:r>
          </w:p>
        </w:tc>
        <w:tc>
          <w:tcPr>
            <w:tcW w:w="3340" w:type="dxa"/>
            <w:vAlign w:val="center"/>
          </w:tcPr>
          <w:p w14:paraId="2568BF91" w14:textId="420B6857"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lastRenderedPageBreak/>
              <w:t>1.5.1 Технічна підтримка програми «Реєстр громади» та послуги внесення даних</w:t>
            </w:r>
          </w:p>
        </w:tc>
        <w:tc>
          <w:tcPr>
            <w:tcW w:w="1054" w:type="dxa"/>
            <w:gridSpan w:val="2"/>
            <w:vAlign w:val="center"/>
          </w:tcPr>
          <w:p w14:paraId="3E89DC51"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49D5E392" w14:textId="653471A7"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D883135" w14:textId="27F8F9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CD47793" w14:textId="15885136"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D73B45D" w:rsidR="00C83F78" w:rsidRDefault="005F4F19" w:rsidP="00C83F78">
            <w:pPr>
              <w:jc w:val="center"/>
              <w:rPr>
                <w:rFonts w:ascii="Times New Roman" w:hAnsi="Times New Roman" w:cs="Times New Roman"/>
                <w:sz w:val="24"/>
                <w:szCs w:val="24"/>
              </w:rPr>
            </w:pPr>
            <w:r>
              <w:rPr>
                <w:rFonts w:ascii="Times New Roman" w:hAnsi="Times New Roman" w:cs="Times New Roman"/>
                <w:sz w:val="24"/>
                <w:szCs w:val="24"/>
                <w:lang w:val="en-US"/>
              </w:rPr>
              <w:t>17</w:t>
            </w:r>
            <w:r w:rsidR="001731E7">
              <w:rPr>
                <w:rFonts w:ascii="Times New Roman" w:hAnsi="Times New Roman" w:cs="Times New Roman"/>
                <w:sz w:val="24"/>
                <w:szCs w:val="24"/>
              </w:rPr>
              <w:t>,</w:t>
            </w:r>
            <w:r w:rsidR="00BB1389">
              <w:rPr>
                <w:rFonts w:ascii="Times New Roman" w:hAnsi="Times New Roman" w:cs="Times New Roman"/>
                <w:sz w:val="24"/>
                <w:szCs w:val="24"/>
              </w:rPr>
              <w:t>9</w:t>
            </w:r>
          </w:p>
        </w:tc>
        <w:tc>
          <w:tcPr>
            <w:tcW w:w="851" w:type="dxa"/>
            <w:vAlign w:val="center"/>
          </w:tcPr>
          <w:p w14:paraId="2B922B2C" w14:textId="1F047E2B" w:rsidR="00C83F78" w:rsidRDefault="001731E7" w:rsidP="00C83F78">
            <w:pPr>
              <w:jc w:val="center"/>
              <w:rPr>
                <w:rFonts w:ascii="Times New Roman" w:hAnsi="Times New Roman" w:cs="Times New Roman"/>
                <w:sz w:val="24"/>
                <w:szCs w:val="24"/>
              </w:rPr>
            </w:pPr>
            <w:r>
              <w:rPr>
                <w:rFonts w:ascii="Times New Roman" w:hAnsi="Times New Roman" w:cs="Times New Roman"/>
                <w:sz w:val="24"/>
                <w:szCs w:val="24"/>
              </w:rPr>
              <w:t>70,0</w:t>
            </w:r>
          </w:p>
        </w:tc>
        <w:tc>
          <w:tcPr>
            <w:tcW w:w="1985" w:type="dxa"/>
            <w:gridSpan w:val="2"/>
            <w:vAlign w:val="center"/>
          </w:tcPr>
          <w:p w14:paraId="218EFC12" w14:textId="3FC39E7A"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113554" w14:paraId="56076EF9" w14:textId="77777777" w:rsidTr="00D313A8">
        <w:tc>
          <w:tcPr>
            <w:tcW w:w="704" w:type="dxa"/>
            <w:vAlign w:val="center"/>
          </w:tcPr>
          <w:p w14:paraId="65493475" w14:textId="64B78491"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1.6</w:t>
            </w:r>
          </w:p>
        </w:tc>
        <w:tc>
          <w:tcPr>
            <w:tcW w:w="1985" w:type="dxa"/>
            <w:vAlign w:val="center"/>
          </w:tcPr>
          <w:p w14:paraId="446E67FC" w14:textId="385EABCB"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3340" w:type="dxa"/>
            <w:vAlign w:val="center"/>
          </w:tcPr>
          <w:p w14:paraId="5A981592" w14:textId="192B9536" w:rsidR="00113554" w:rsidRDefault="00113554" w:rsidP="00113554">
            <w:pPr>
              <w:pStyle w:val="a4"/>
              <w:ind w:left="0"/>
              <w:rPr>
                <w:rFonts w:ascii="Times New Roman" w:hAnsi="Times New Roman" w:cs="Times New Roman"/>
                <w:sz w:val="24"/>
                <w:szCs w:val="24"/>
              </w:rPr>
            </w:pPr>
            <w:r>
              <w:rPr>
                <w:rFonts w:ascii="Times New Roman" w:hAnsi="Times New Roman" w:cs="Times New Roman"/>
                <w:sz w:val="24"/>
                <w:szCs w:val="24"/>
              </w:rPr>
              <w:t>1.6.1  Веб-</w:t>
            </w:r>
            <w:proofErr w:type="spellStart"/>
            <w:r>
              <w:rPr>
                <w:rFonts w:ascii="Times New Roman" w:hAnsi="Times New Roman" w:cs="Times New Roman"/>
                <w:sz w:val="24"/>
                <w:szCs w:val="24"/>
              </w:rPr>
              <w:t>хостінг</w:t>
            </w:r>
            <w:proofErr w:type="spellEnd"/>
            <w:r>
              <w:rPr>
                <w:rFonts w:ascii="Times New Roman" w:hAnsi="Times New Roman" w:cs="Times New Roman"/>
                <w:sz w:val="24"/>
                <w:szCs w:val="24"/>
              </w:rPr>
              <w:t xml:space="preserve"> та підтримка веб-сторінок</w:t>
            </w:r>
          </w:p>
        </w:tc>
        <w:tc>
          <w:tcPr>
            <w:tcW w:w="1054" w:type="dxa"/>
            <w:gridSpan w:val="2"/>
            <w:vAlign w:val="center"/>
          </w:tcPr>
          <w:p w14:paraId="178078E1" w14:textId="77777777" w:rsidR="00113554" w:rsidRPr="00BE556E" w:rsidRDefault="00113554" w:rsidP="00113554">
            <w:pPr>
              <w:jc w:val="center"/>
              <w:rPr>
                <w:rFonts w:ascii="Times New Roman" w:hAnsi="Times New Roman" w:cs="Times New Roman"/>
                <w:sz w:val="24"/>
                <w:szCs w:val="24"/>
              </w:rPr>
            </w:pPr>
          </w:p>
        </w:tc>
        <w:tc>
          <w:tcPr>
            <w:tcW w:w="1839" w:type="dxa"/>
            <w:vAlign w:val="center"/>
          </w:tcPr>
          <w:p w14:paraId="36AA065D" w14:textId="27A692F9"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33C2E139" w14:textId="3C612A08"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6470D77" w14:textId="4AA2A54A"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7AE6DA04" w:rsidR="00113554" w:rsidRDefault="00BB1389" w:rsidP="00113554">
            <w:pPr>
              <w:jc w:val="center"/>
              <w:rPr>
                <w:rFonts w:ascii="Times New Roman" w:hAnsi="Times New Roman" w:cs="Times New Roman"/>
                <w:sz w:val="24"/>
                <w:szCs w:val="24"/>
              </w:rPr>
            </w:pPr>
            <w:r>
              <w:rPr>
                <w:rFonts w:ascii="Times New Roman" w:hAnsi="Times New Roman" w:cs="Times New Roman"/>
                <w:sz w:val="24"/>
                <w:szCs w:val="24"/>
              </w:rPr>
              <w:t>4</w:t>
            </w:r>
            <w:r w:rsidR="00113554">
              <w:rPr>
                <w:rFonts w:ascii="Times New Roman" w:hAnsi="Times New Roman" w:cs="Times New Roman"/>
                <w:sz w:val="24"/>
                <w:szCs w:val="24"/>
              </w:rPr>
              <w:t>9,0</w:t>
            </w:r>
          </w:p>
        </w:tc>
        <w:tc>
          <w:tcPr>
            <w:tcW w:w="851" w:type="dxa"/>
            <w:vAlign w:val="center"/>
          </w:tcPr>
          <w:p w14:paraId="692F6519" w14:textId="5CB48AC7"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39,0</w:t>
            </w:r>
          </w:p>
        </w:tc>
        <w:tc>
          <w:tcPr>
            <w:tcW w:w="1985" w:type="dxa"/>
            <w:gridSpan w:val="2"/>
            <w:shd w:val="clear" w:color="auto" w:fill="auto"/>
            <w:vAlign w:val="center"/>
          </w:tcPr>
          <w:p w14:paraId="5A464D11" w14:textId="57F0C197" w:rsidR="00113554" w:rsidRPr="00B75135" w:rsidRDefault="00B75135" w:rsidP="00113554">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proofErr w:type="spellStart"/>
            <w:r>
              <w:rPr>
                <w:rFonts w:ascii="Times New Roman" w:hAnsi="Times New Roman" w:cs="Times New Roman"/>
                <w:sz w:val="24"/>
                <w:szCs w:val="24"/>
                <w:lang w:val="en-US"/>
              </w:rPr>
              <w:t>ua</w:t>
            </w:r>
            <w:proofErr w:type="spellEnd"/>
          </w:p>
        </w:tc>
      </w:tr>
      <w:tr w:rsidR="00EA228A" w14:paraId="133EE46A" w14:textId="77777777" w:rsidTr="00D313A8">
        <w:tc>
          <w:tcPr>
            <w:tcW w:w="704" w:type="dxa"/>
            <w:vAlign w:val="center"/>
          </w:tcPr>
          <w:p w14:paraId="0AC3C809" w14:textId="78D1481F"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3340" w:type="dxa"/>
            <w:vAlign w:val="center"/>
          </w:tcPr>
          <w:p w14:paraId="3E9F1033" w14:textId="4D8D924B" w:rsidR="00EA228A" w:rsidRDefault="00EA228A" w:rsidP="00113554">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054" w:type="dxa"/>
            <w:gridSpan w:val="2"/>
            <w:vAlign w:val="center"/>
          </w:tcPr>
          <w:p w14:paraId="773D5CAD" w14:textId="77777777" w:rsidR="00EA228A" w:rsidRPr="00BE556E" w:rsidRDefault="00EA228A" w:rsidP="00113554">
            <w:pPr>
              <w:jc w:val="center"/>
              <w:rPr>
                <w:rFonts w:ascii="Times New Roman" w:hAnsi="Times New Roman" w:cs="Times New Roman"/>
                <w:sz w:val="24"/>
                <w:szCs w:val="24"/>
              </w:rPr>
            </w:pPr>
          </w:p>
        </w:tc>
        <w:tc>
          <w:tcPr>
            <w:tcW w:w="1839" w:type="dxa"/>
            <w:vAlign w:val="center"/>
          </w:tcPr>
          <w:p w14:paraId="0819451F" w14:textId="191EB14D" w:rsidR="00EA228A" w:rsidRDefault="00EA228A" w:rsidP="00113554">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C7D7BDF" w14:textId="1C05C5C4"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0505EA0A" w14:textId="67918553" w:rsidR="00EA228A" w:rsidRPr="00C11A41" w:rsidRDefault="00C11A41"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EF034CF" w14:textId="0D1D04F9"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026C55C" w14:textId="3EB61B6F"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1A6E444C" w14:textId="38361564" w:rsidR="00EA228A" w:rsidRPr="00BE556E" w:rsidRDefault="005C3665" w:rsidP="00113554">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EA228A" w14:paraId="203EEB39" w14:textId="77777777" w:rsidTr="00D313A8">
        <w:tc>
          <w:tcPr>
            <w:tcW w:w="704" w:type="dxa"/>
            <w:vAlign w:val="center"/>
          </w:tcPr>
          <w:p w14:paraId="1293FBB1" w14:textId="77777777" w:rsidR="00EA228A" w:rsidRDefault="00EA228A" w:rsidP="00113554">
            <w:pPr>
              <w:jc w:val="center"/>
              <w:rPr>
                <w:rFonts w:ascii="Times New Roman" w:hAnsi="Times New Roman" w:cs="Times New Roman"/>
                <w:sz w:val="24"/>
                <w:szCs w:val="24"/>
              </w:rPr>
            </w:pPr>
          </w:p>
        </w:tc>
        <w:tc>
          <w:tcPr>
            <w:tcW w:w="1985" w:type="dxa"/>
            <w:vAlign w:val="center"/>
          </w:tcPr>
          <w:p w14:paraId="522B6494" w14:textId="77777777" w:rsidR="00EA228A" w:rsidRDefault="00EA228A" w:rsidP="00113554">
            <w:pPr>
              <w:jc w:val="center"/>
              <w:rPr>
                <w:rFonts w:ascii="Times New Roman" w:hAnsi="Times New Roman" w:cs="Times New Roman"/>
                <w:sz w:val="24"/>
                <w:szCs w:val="24"/>
              </w:rPr>
            </w:pPr>
          </w:p>
        </w:tc>
        <w:tc>
          <w:tcPr>
            <w:tcW w:w="3340" w:type="dxa"/>
            <w:vAlign w:val="center"/>
          </w:tcPr>
          <w:p w14:paraId="65BE7335" w14:textId="60FF7D43" w:rsidR="00EA228A" w:rsidRDefault="00EA228A" w:rsidP="00113554">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054" w:type="dxa"/>
            <w:gridSpan w:val="2"/>
            <w:vAlign w:val="center"/>
          </w:tcPr>
          <w:p w14:paraId="5656923E" w14:textId="77777777" w:rsidR="00EA228A" w:rsidRPr="00BE556E" w:rsidRDefault="00EA228A" w:rsidP="00113554">
            <w:pPr>
              <w:jc w:val="center"/>
              <w:rPr>
                <w:rFonts w:ascii="Times New Roman" w:hAnsi="Times New Roman" w:cs="Times New Roman"/>
                <w:sz w:val="24"/>
                <w:szCs w:val="24"/>
              </w:rPr>
            </w:pPr>
          </w:p>
        </w:tc>
        <w:tc>
          <w:tcPr>
            <w:tcW w:w="1839" w:type="dxa"/>
            <w:vAlign w:val="center"/>
          </w:tcPr>
          <w:p w14:paraId="6DBE3CEE" w14:textId="77777777" w:rsidR="00EA228A" w:rsidRDefault="00EA228A" w:rsidP="00113554">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w:t>
            </w:r>
            <w:r w:rsidRPr="00B93CF5">
              <w:rPr>
                <w:rFonts w:ascii="Times New Roman" w:hAnsi="Times New Roman" w:cs="Times New Roman"/>
                <w:color w:val="202124"/>
                <w:spacing w:val="2"/>
                <w:sz w:val="24"/>
                <w:szCs w:val="24"/>
                <w:shd w:val="clear" w:color="auto" w:fill="FFFFFF"/>
              </w:rPr>
              <w:lastRenderedPageBreak/>
              <w:t>політики Бучанської міської ради</w:t>
            </w:r>
          </w:p>
          <w:p w14:paraId="52353422" w14:textId="447551D3" w:rsidR="00FD66CB" w:rsidRPr="00B93CF5" w:rsidRDefault="00FD66CB" w:rsidP="00113554">
            <w:pPr>
              <w:jc w:val="center"/>
              <w:rPr>
                <w:rFonts w:ascii="Times New Roman" w:hAnsi="Times New Roman" w:cs="Times New Roman"/>
                <w:color w:val="202124"/>
                <w:spacing w:val="2"/>
                <w:sz w:val="24"/>
                <w:szCs w:val="24"/>
                <w:shd w:val="clear" w:color="auto" w:fill="FFFFFF"/>
              </w:rPr>
            </w:pPr>
          </w:p>
        </w:tc>
        <w:tc>
          <w:tcPr>
            <w:tcW w:w="1563" w:type="dxa"/>
            <w:vAlign w:val="center"/>
          </w:tcPr>
          <w:p w14:paraId="5E1DCD7F" w14:textId="77777777" w:rsidR="00EA228A" w:rsidRDefault="00EA228A" w:rsidP="00113554">
            <w:pPr>
              <w:jc w:val="center"/>
              <w:rPr>
                <w:rFonts w:ascii="Times New Roman" w:hAnsi="Times New Roman" w:cs="Times New Roman"/>
                <w:sz w:val="24"/>
                <w:szCs w:val="24"/>
              </w:rPr>
            </w:pPr>
          </w:p>
        </w:tc>
        <w:tc>
          <w:tcPr>
            <w:tcW w:w="986" w:type="dxa"/>
            <w:vAlign w:val="center"/>
          </w:tcPr>
          <w:p w14:paraId="3861767A" w14:textId="62291A11"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3E75B09" w14:textId="61EDD99C"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6D9C4CE5" w14:textId="260A908B" w:rsidR="00EA228A" w:rsidRDefault="00107ED2" w:rsidP="00113554">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5C3665" w14:paraId="2C4CBA06" w14:textId="77777777" w:rsidTr="00D313A8">
        <w:tc>
          <w:tcPr>
            <w:tcW w:w="704" w:type="dxa"/>
            <w:vAlign w:val="center"/>
          </w:tcPr>
          <w:p w14:paraId="03948CA5" w14:textId="77777777" w:rsidR="005C3665" w:rsidRDefault="005C3665" w:rsidP="00113554">
            <w:pPr>
              <w:jc w:val="center"/>
              <w:rPr>
                <w:rFonts w:ascii="Times New Roman" w:hAnsi="Times New Roman" w:cs="Times New Roman"/>
                <w:sz w:val="24"/>
                <w:szCs w:val="24"/>
              </w:rPr>
            </w:pPr>
          </w:p>
        </w:tc>
        <w:tc>
          <w:tcPr>
            <w:tcW w:w="1985" w:type="dxa"/>
            <w:vAlign w:val="center"/>
          </w:tcPr>
          <w:p w14:paraId="74E436D5" w14:textId="77777777" w:rsidR="005C3665" w:rsidRDefault="005C3665" w:rsidP="00113554">
            <w:pPr>
              <w:jc w:val="center"/>
              <w:rPr>
                <w:rFonts w:ascii="Times New Roman" w:hAnsi="Times New Roman" w:cs="Times New Roman"/>
                <w:sz w:val="24"/>
                <w:szCs w:val="24"/>
              </w:rPr>
            </w:pPr>
          </w:p>
        </w:tc>
        <w:tc>
          <w:tcPr>
            <w:tcW w:w="3340" w:type="dxa"/>
            <w:vAlign w:val="center"/>
          </w:tcPr>
          <w:p w14:paraId="72187F9D" w14:textId="1AF30A99" w:rsidR="005C3665" w:rsidRDefault="005C3665" w:rsidP="00113554">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054" w:type="dxa"/>
            <w:gridSpan w:val="2"/>
            <w:vAlign w:val="center"/>
          </w:tcPr>
          <w:p w14:paraId="30E49C27" w14:textId="77777777" w:rsidR="005C3665" w:rsidRPr="00BE556E" w:rsidRDefault="005C3665" w:rsidP="00113554">
            <w:pPr>
              <w:jc w:val="center"/>
              <w:rPr>
                <w:rFonts w:ascii="Times New Roman" w:hAnsi="Times New Roman" w:cs="Times New Roman"/>
                <w:sz w:val="24"/>
                <w:szCs w:val="24"/>
              </w:rPr>
            </w:pPr>
          </w:p>
        </w:tc>
        <w:tc>
          <w:tcPr>
            <w:tcW w:w="1839" w:type="dxa"/>
            <w:vAlign w:val="center"/>
          </w:tcPr>
          <w:p w14:paraId="40E85A6A" w14:textId="77777777" w:rsidR="005C3665" w:rsidRDefault="005C3665" w:rsidP="005C3665">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p w14:paraId="4D475038" w14:textId="77777777" w:rsidR="005C3665" w:rsidRPr="00B93CF5" w:rsidRDefault="005C3665" w:rsidP="00113554">
            <w:pPr>
              <w:jc w:val="center"/>
              <w:rPr>
                <w:rFonts w:ascii="Times New Roman" w:hAnsi="Times New Roman" w:cs="Times New Roman"/>
                <w:color w:val="202124"/>
                <w:spacing w:val="2"/>
                <w:sz w:val="24"/>
                <w:szCs w:val="24"/>
                <w:shd w:val="clear" w:color="auto" w:fill="FFFFFF"/>
              </w:rPr>
            </w:pPr>
          </w:p>
        </w:tc>
        <w:tc>
          <w:tcPr>
            <w:tcW w:w="1563" w:type="dxa"/>
            <w:vAlign w:val="center"/>
          </w:tcPr>
          <w:p w14:paraId="43DD5C32" w14:textId="5D5C14A2"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1E26BA91" w14:textId="646AFD43" w:rsidR="005C3665" w:rsidRDefault="005871D7" w:rsidP="00113554">
            <w:pPr>
              <w:jc w:val="center"/>
              <w:rPr>
                <w:rFonts w:ascii="Times New Roman" w:hAnsi="Times New Roman" w:cs="Times New Roman"/>
                <w:sz w:val="24"/>
                <w:szCs w:val="24"/>
              </w:rPr>
            </w:pPr>
            <w:r>
              <w:rPr>
                <w:rFonts w:ascii="Times New Roman" w:hAnsi="Times New Roman" w:cs="Times New Roman"/>
                <w:sz w:val="24"/>
                <w:szCs w:val="24"/>
              </w:rPr>
              <w:t>126</w:t>
            </w:r>
            <w:r w:rsidR="005C3665">
              <w:rPr>
                <w:rFonts w:ascii="Times New Roman" w:hAnsi="Times New Roman" w:cs="Times New Roman"/>
                <w:sz w:val="24"/>
                <w:szCs w:val="24"/>
              </w:rPr>
              <w:t>,0</w:t>
            </w:r>
          </w:p>
        </w:tc>
        <w:tc>
          <w:tcPr>
            <w:tcW w:w="850" w:type="dxa"/>
            <w:vAlign w:val="center"/>
          </w:tcPr>
          <w:p w14:paraId="4ECFFC54" w14:textId="595C2BC7"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1C101070" w14:textId="54C67AB1"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2F535E13" w14:textId="5494E1D5"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0E6A72" w14:paraId="7DDF8EA1" w14:textId="77777777" w:rsidTr="00D313A8">
        <w:tc>
          <w:tcPr>
            <w:tcW w:w="704" w:type="dxa"/>
            <w:vAlign w:val="center"/>
          </w:tcPr>
          <w:p w14:paraId="1CDC131C" w14:textId="50AC6C93"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w:t>
            </w:r>
          </w:p>
        </w:tc>
        <w:tc>
          <w:tcPr>
            <w:tcW w:w="5338" w:type="dxa"/>
            <w:gridSpan w:val="3"/>
            <w:vAlign w:val="center"/>
          </w:tcPr>
          <w:p w14:paraId="4338410B" w14:textId="0EE43AA5" w:rsidR="000E6A72" w:rsidRPr="00636B60" w:rsidRDefault="000E6A72" w:rsidP="000E6A72">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041" w:type="dxa"/>
            <w:vAlign w:val="center"/>
          </w:tcPr>
          <w:p w14:paraId="60242646" w14:textId="77777777" w:rsidR="000E6A72" w:rsidRPr="00BE556E" w:rsidRDefault="000E6A72" w:rsidP="000E6A72">
            <w:pPr>
              <w:jc w:val="center"/>
              <w:rPr>
                <w:rFonts w:ascii="Times New Roman" w:hAnsi="Times New Roman" w:cs="Times New Roman"/>
                <w:sz w:val="24"/>
                <w:szCs w:val="24"/>
              </w:rPr>
            </w:pPr>
          </w:p>
        </w:tc>
        <w:tc>
          <w:tcPr>
            <w:tcW w:w="1839" w:type="dxa"/>
            <w:vAlign w:val="center"/>
          </w:tcPr>
          <w:p w14:paraId="65DD3F1E" w14:textId="50C2ABC5" w:rsidR="000E6A72" w:rsidRPr="00BE556E" w:rsidRDefault="000E6A72" w:rsidP="000E6A72">
            <w:pPr>
              <w:jc w:val="center"/>
              <w:rPr>
                <w:rFonts w:ascii="Times New Roman" w:hAnsi="Times New Roman" w:cs="Times New Roman"/>
                <w:sz w:val="24"/>
                <w:szCs w:val="24"/>
              </w:rPr>
            </w:pPr>
          </w:p>
        </w:tc>
        <w:tc>
          <w:tcPr>
            <w:tcW w:w="1563" w:type="dxa"/>
            <w:vAlign w:val="center"/>
          </w:tcPr>
          <w:p w14:paraId="73CB4D1E" w14:textId="77777777" w:rsidR="000E6A72" w:rsidRPr="00BE556E" w:rsidRDefault="000E6A72" w:rsidP="000E6A72">
            <w:pPr>
              <w:jc w:val="center"/>
              <w:rPr>
                <w:rFonts w:ascii="Times New Roman" w:hAnsi="Times New Roman" w:cs="Times New Roman"/>
                <w:sz w:val="24"/>
                <w:szCs w:val="24"/>
              </w:rPr>
            </w:pPr>
          </w:p>
        </w:tc>
        <w:tc>
          <w:tcPr>
            <w:tcW w:w="986" w:type="dxa"/>
            <w:vAlign w:val="center"/>
          </w:tcPr>
          <w:p w14:paraId="595A7554" w14:textId="77777777" w:rsidR="000E6A72" w:rsidRPr="00BE556E" w:rsidRDefault="000E6A72" w:rsidP="000E6A72">
            <w:pPr>
              <w:jc w:val="center"/>
              <w:rPr>
                <w:rFonts w:ascii="Times New Roman" w:hAnsi="Times New Roman" w:cs="Times New Roman"/>
                <w:sz w:val="24"/>
                <w:szCs w:val="24"/>
              </w:rPr>
            </w:pPr>
          </w:p>
        </w:tc>
        <w:tc>
          <w:tcPr>
            <w:tcW w:w="850" w:type="dxa"/>
            <w:vAlign w:val="center"/>
          </w:tcPr>
          <w:p w14:paraId="7E53F40C" w14:textId="77777777" w:rsidR="000E6A72" w:rsidRPr="00BE556E" w:rsidRDefault="000E6A72" w:rsidP="000E6A72">
            <w:pPr>
              <w:jc w:val="center"/>
              <w:rPr>
                <w:rFonts w:ascii="Times New Roman" w:hAnsi="Times New Roman" w:cs="Times New Roman"/>
                <w:sz w:val="24"/>
                <w:szCs w:val="24"/>
              </w:rPr>
            </w:pPr>
          </w:p>
        </w:tc>
        <w:tc>
          <w:tcPr>
            <w:tcW w:w="851" w:type="dxa"/>
            <w:vAlign w:val="center"/>
          </w:tcPr>
          <w:p w14:paraId="75C67D12" w14:textId="77777777" w:rsidR="000E6A72" w:rsidRPr="00BE556E" w:rsidRDefault="000E6A72" w:rsidP="000E6A72">
            <w:pPr>
              <w:jc w:val="center"/>
              <w:rPr>
                <w:rFonts w:ascii="Times New Roman" w:hAnsi="Times New Roman" w:cs="Times New Roman"/>
                <w:sz w:val="24"/>
                <w:szCs w:val="24"/>
              </w:rPr>
            </w:pPr>
          </w:p>
        </w:tc>
        <w:tc>
          <w:tcPr>
            <w:tcW w:w="1985" w:type="dxa"/>
            <w:gridSpan w:val="2"/>
            <w:vAlign w:val="center"/>
          </w:tcPr>
          <w:p w14:paraId="406BAD2E" w14:textId="77777777" w:rsidR="000E6A72" w:rsidRPr="00BE556E" w:rsidRDefault="000E6A72" w:rsidP="000E6A72">
            <w:pPr>
              <w:jc w:val="center"/>
              <w:rPr>
                <w:rFonts w:ascii="Times New Roman" w:hAnsi="Times New Roman" w:cs="Times New Roman"/>
                <w:sz w:val="24"/>
                <w:szCs w:val="24"/>
              </w:rPr>
            </w:pPr>
          </w:p>
        </w:tc>
      </w:tr>
      <w:tr w:rsidR="000E6A72" w14:paraId="4BBF33B9" w14:textId="77777777" w:rsidTr="00D313A8">
        <w:tc>
          <w:tcPr>
            <w:tcW w:w="704" w:type="dxa"/>
            <w:vAlign w:val="center"/>
          </w:tcPr>
          <w:p w14:paraId="50E39C28" w14:textId="1EE4F58A" w:rsidR="000E6A72" w:rsidRPr="00C83F78" w:rsidRDefault="000E6A72" w:rsidP="000E6A72">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0E6A72" w:rsidRPr="00C83F78" w:rsidRDefault="000E6A72" w:rsidP="000E6A72">
            <w:pPr>
              <w:rPr>
                <w:rFonts w:ascii="Times New Roman" w:hAnsi="Times New Roman" w:cs="Times New Roman"/>
                <w:bCs/>
                <w:sz w:val="24"/>
                <w:szCs w:val="24"/>
              </w:rPr>
            </w:pPr>
            <w:r w:rsidRPr="00C83F78">
              <w:rPr>
                <w:rFonts w:ascii="Times New Roman" w:hAnsi="Times New Roman" w:cs="Times New Roman"/>
                <w:bCs/>
                <w:sz w:val="24"/>
                <w:szCs w:val="24"/>
              </w:rPr>
              <w:t>Формування стратегічних та операційних цілей</w:t>
            </w:r>
          </w:p>
        </w:tc>
        <w:tc>
          <w:tcPr>
            <w:tcW w:w="3340" w:type="dxa"/>
            <w:vAlign w:val="center"/>
          </w:tcPr>
          <w:p w14:paraId="2EFEB583" w14:textId="204547D6" w:rsidR="000E6A72" w:rsidRPr="00B93CF5" w:rsidRDefault="000E6A72" w:rsidP="000E6A72">
            <w:pPr>
              <w:rPr>
                <w:rFonts w:ascii="Times New Roman" w:hAnsi="Times New Roman" w:cs="Times New Roman"/>
                <w:b/>
                <w:sz w:val="24"/>
                <w:szCs w:val="24"/>
              </w:rPr>
            </w:pPr>
            <w:r w:rsidRPr="00B93CF5">
              <w:rPr>
                <w:rFonts w:ascii="Times New Roman" w:hAnsi="Times New Roman" w:cs="Times New Roman"/>
                <w:sz w:val="24"/>
                <w:szCs w:val="24"/>
              </w:rPr>
              <w:t>Формалізація бачення та цілей Бучі як "розумного 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054" w:type="dxa"/>
            <w:gridSpan w:val="2"/>
            <w:vAlign w:val="center"/>
          </w:tcPr>
          <w:p w14:paraId="7C8627BF"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1AFBD54" w14:textId="00CB3E03"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DFF0B92" w14:textId="7B01776D"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C6BA188" w14:textId="57447304"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8208872" w14:textId="737FA7F5" w:rsidR="000E6A72" w:rsidRDefault="000E6A72" w:rsidP="000E6A72">
            <w:pPr>
              <w:jc w:val="center"/>
              <w:rPr>
                <w:rFonts w:ascii="Times New Roman" w:hAnsi="Times New Roman" w:cs="Times New Roman"/>
                <w:b/>
                <w:sz w:val="24"/>
                <w:szCs w:val="24"/>
              </w:rPr>
            </w:pPr>
          </w:p>
        </w:tc>
        <w:tc>
          <w:tcPr>
            <w:tcW w:w="851" w:type="dxa"/>
            <w:vAlign w:val="center"/>
          </w:tcPr>
          <w:p w14:paraId="331F2D12" w14:textId="4B0AAC45" w:rsidR="000E6A72" w:rsidRDefault="000E6A72" w:rsidP="000E6A72">
            <w:pPr>
              <w:jc w:val="center"/>
              <w:rPr>
                <w:rFonts w:ascii="Times New Roman" w:hAnsi="Times New Roman" w:cs="Times New Roman"/>
                <w:b/>
                <w:sz w:val="24"/>
                <w:szCs w:val="24"/>
              </w:rPr>
            </w:pPr>
          </w:p>
        </w:tc>
        <w:tc>
          <w:tcPr>
            <w:tcW w:w="1985" w:type="dxa"/>
            <w:gridSpan w:val="2"/>
            <w:vAlign w:val="center"/>
          </w:tcPr>
          <w:p w14:paraId="05EC0D19" w14:textId="6DDD7486"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 xml:space="preserve">Сформовано </w:t>
            </w:r>
            <w:proofErr w:type="spellStart"/>
            <w:r w:rsidRPr="000E6A72">
              <w:rPr>
                <w:rFonts w:ascii="Times New Roman" w:hAnsi="Times New Roman" w:cs="Times New Roman"/>
                <w:bCs/>
                <w:sz w:val="24"/>
                <w:szCs w:val="24"/>
              </w:rPr>
              <w:t>стратегічн</w:t>
            </w:r>
            <w:proofErr w:type="spellEnd"/>
            <w:r w:rsidRPr="000E6A72">
              <w:rPr>
                <w:rFonts w:ascii="Times New Roman" w:hAnsi="Times New Roman" w:cs="Times New Roman"/>
                <w:bCs/>
                <w:sz w:val="24"/>
                <w:szCs w:val="24"/>
              </w:rPr>
              <w:t xml:space="preserve"> та операційні цілі</w:t>
            </w:r>
          </w:p>
        </w:tc>
      </w:tr>
      <w:tr w:rsidR="000E6A72" w14:paraId="59069A6E" w14:textId="77777777" w:rsidTr="00D313A8">
        <w:tc>
          <w:tcPr>
            <w:tcW w:w="704" w:type="dxa"/>
            <w:vAlign w:val="center"/>
          </w:tcPr>
          <w:p w14:paraId="01303087" w14:textId="2B10C8DE"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1985" w:type="dxa"/>
            <w:vAlign w:val="center"/>
          </w:tcPr>
          <w:p w14:paraId="30C2693C" w14:textId="25F09BBC" w:rsidR="000E6A72" w:rsidRDefault="000E6A72" w:rsidP="000E6A72">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3340" w:type="dxa"/>
            <w:vAlign w:val="center"/>
          </w:tcPr>
          <w:p w14:paraId="2D4BF37F" w14:textId="569C14DE" w:rsidR="000E6A72" w:rsidRDefault="000E6A72" w:rsidP="000E6A72">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054" w:type="dxa"/>
            <w:gridSpan w:val="2"/>
            <w:vAlign w:val="center"/>
          </w:tcPr>
          <w:p w14:paraId="55C9262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0CA0558" w14:textId="700EA7EE"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93CF5">
              <w:rPr>
                <w:rFonts w:ascii="Times New Roman" w:hAnsi="Times New Roman" w:cs="Times New Roman"/>
                <w:color w:val="202124"/>
                <w:spacing w:val="2"/>
                <w:sz w:val="24"/>
                <w:szCs w:val="24"/>
                <w:shd w:val="clear" w:color="auto" w:fill="FFFFFF"/>
              </w:rPr>
              <w:t>зв'язків</w:t>
            </w:r>
            <w:proofErr w:type="spellEnd"/>
            <w:r w:rsidRPr="00B93CF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13BC84E" w14:textId="3084E86A"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986" w:type="dxa"/>
            <w:vAlign w:val="center"/>
          </w:tcPr>
          <w:p w14:paraId="6D8008D0" w14:textId="1A841B7F"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6E22E07A" w:rsidR="000E6A72" w:rsidRDefault="000E6A72" w:rsidP="000E6A72">
            <w:pPr>
              <w:jc w:val="center"/>
              <w:rPr>
                <w:rFonts w:ascii="Times New Roman" w:hAnsi="Times New Roman" w:cs="Times New Roman"/>
                <w:b/>
                <w:sz w:val="24"/>
                <w:szCs w:val="24"/>
              </w:rPr>
            </w:pPr>
          </w:p>
        </w:tc>
        <w:tc>
          <w:tcPr>
            <w:tcW w:w="851" w:type="dxa"/>
            <w:vAlign w:val="center"/>
          </w:tcPr>
          <w:p w14:paraId="7D45E318" w14:textId="61009361" w:rsidR="000E6A72" w:rsidRDefault="000E6A72" w:rsidP="000E6A72">
            <w:pPr>
              <w:jc w:val="center"/>
              <w:rPr>
                <w:rFonts w:ascii="Times New Roman" w:hAnsi="Times New Roman" w:cs="Times New Roman"/>
                <w:b/>
                <w:sz w:val="24"/>
                <w:szCs w:val="24"/>
              </w:rPr>
            </w:pPr>
          </w:p>
        </w:tc>
        <w:tc>
          <w:tcPr>
            <w:tcW w:w="1985" w:type="dxa"/>
            <w:gridSpan w:val="2"/>
            <w:vAlign w:val="center"/>
          </w:tcPr>
          <w:p w14:paraId="68106BDB" w14:textId="6C6AB1BA"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 xml:space="preserve">Проведено </w:t>
            </w:r>
            <w:r w:rsidRPr="000E6A72">
              <w:rPr>
                <w:rFonts w:ascii="Times New Roman" w:hAnsi="Times New Roman" w:cs="Times New Roman"/>
                <w:bCs/>
                <w:sz w:val="24"/>
                <w:szCs w:val="24"/>
                <w:lang w:val="en-US"/>
              </w:rPr>
              <w:t>SWOT</w:t>
            </w:r>
            <w:r w:rsidRPr="000E6A72">
              <w:rPr>
                <w:rFonts w:ascii="Times New Roman" w:hAnsi="Times New Roman" w:cs="Times New Roman"/>
                <w:bCs/>
                <w:sz w:val="24"/>
                <w:szCs w:val="24"/>
                <w:lang w:val="ru-RU"/>
              </w:rPr>
              <w:t xml:space="preserve"> </w:t>
            </w:r>
            <w:r w:rsidRPr="000E6A72">
              <w:rPr>
                <w:rFonts w:ascii="Times New Roman" w:hAnsi="Times New Roman" w:cs="Times New Roman"/>
                <w:bCs/>
                <w:sz w:val="24"/>
                <w:szCs w:val="24"/>
              </w:rPr>
              <w:t>аналіз, визначено оцінку потенціалу муніципальних послуг</w:t>
            </w:r>
          </w:p>
        </w:tc>
      </w:tr>
      <w:tr w:rsidR="000E6A72" w14:paraId="42B778F9" w14:textId="77777777" w:rsidTr="00D313A8">
        <w:tc>
          <w:tcPr>
            <w:tcW w:w="704" w:type="dxa"/>
            <w:vAlign w:val="center"/>
          </w:tcPr>
          <w:p w14:paraId="5390E990" w14:textId="5B67473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2.3</w:t>
            </w:r>
          </w:p>
        </w:tc>
        <w:tc>
          <w:tcPr>
            <w:tcW w:w="1985" w:type="dxa"/>
            <w:vAlign w:val="center"/>
          </w:tcPr>
          <w:p w14:paraId="795D2282" w14:textId="37DD9D7E"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3340" w:type="dxa"/>
            <w:vAlign w:val="center"/>
          </w:tcPr>
          <w:p w14:paraId="0501D655" w14:textId="6E3E915E"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054" w:type="dxa"/>
            <w:gridSpan w:val="2"/>
            <w:vAlign w:val="center"/>
          </w:tcPr>
          <w:p w14:paraId="32882D28"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D392CCD" w14:textId="3D4C8591"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5788314" w14:textId="54EC67F4"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B493821" w14:textId="2B2C4E2A"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348EAFF1" w:rsidR="000E6A72" w:rsidRDefault="000E6A72" w:rsidP="000E6A72">
            <w:pPr>
              <w:jc w:val="center"/>
              <w:rPr>
                <w:rFonts w:ascii="Times New Roman" w:hAnsi="Times New Roman" w:cs="Times New Roman"/>
                <w:b/>
                <w:sz w:val="24"/>
                <w:szCs w:val="24"/>
              </w:rPr>
            </w:pPr>
          </w:p>
        </w:tc>
        <w:tc>
          <w:tcPr>
            <w:tcW w:w="851" w:type="dxa"/>
            <w:vAlign w:val="center"/>
          </w:tcPr>
          <w:p w14:paraId="3DEF84D3" w14:textId="6B4AEDB9" w:rsidR="000E6A72" w:rsidRDefault="000E6A72" w:rsidP="000E6A72">
            <w:pPr>
              <w:jc w:val="center"/>
              <w:rPr>
                <w:rFonts w:ascii="Times New Roman" w:hAnsi="Times New Roman" w:cs="Times New Roman"/>
                <w:b/>
                <w:sz w:val="24"/>
                <w:szCs w:val="24"/>
              </w:rPr>
            </w:pPr>
          </w:p>
        </w:tc>
        <w:tc>
          <w:tcPr>
            <w:tcW w:w="1985" w:type="dxa"/>
            <w:gridSpan w:val="2"/>
            <w:vAlign w:val="center"/>
          </w:tcPr>
          <w:p w14:paraId="04300EE1" w14:textId="5DACE8A8"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Сформовані показники пріоритетності</w:t>
            </w:r>
          </w:p>
        </w:tc>
      </w:tr>
      <w:tr w:rsidR="000E6A72" w14:paraId="1EEDD672" w14:textId="77777777" w:rsidTr="00D313A8">
        <w:tc>
          <w:tcPr>
            <w:tcW w:w="704" w:type="dxa"/>
            <w:vAlign w:val="center"/>
          </w:tcPr>
          <w:p w14:paraId="4C8AE98C" w14:textId="7F3D0232"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2.4</w:t>
            </w:r>
          </w:p>
        </w:tc>
        <w:tc>
          <w:tcPr>
            <w:tcW w:w="1985" w:type="dxa"/>
            <w:vAlign w:val="center"/>
          </w:tcPr>
          <w:p w14:paraId="082E8803" w14:textId="79F1F390"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3340" w:type="dxa"/>
            <w:vAlign w:val="center"/>
          </w:tcPr>
          <w:p w14:paraId="7C24A0FF" w14:textId="65C6E397"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054" w:type="dxa"/>
            <w:gridSpan w:val="2"/>
            <w:vAlign w:val="center"/>
          </w:tcPr>
          <w:p w14:paraId="24414289" w14:textId="77777777" w:rsidR="000E6A72" w:rsidRDefault="000E6A72" w:rsidP="000E6A72">
            <w:pPr>
              <w:jc w:val="center"/>
              <w:rPr>
                <w:rFonts w:ascii="Times New Roman" w:hAnsi="Times New Roman" w:cs="Times New Roman"/>
                <w:b/>
                <w:sz w:val="24"/>
                <w:szCs w:val="24"/>
              </w:rPr>
            </w:pPr>
          </w:p>
        </w:tc>
        <w:tc>
          <w:tcPr>
            <w:tcW w:w="1839" w:type="dxa"/>
            <w:vAlign w:val="center"/>
          </w:tcPr>
          <w:p w14:paraId="76A24AD2" w14:textId="3B001D69"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lastRenderedPageBreak/>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B1D5E50" w14:textId="0C5CE3A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40B7FF00" w14:textId="1366FC57"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3F95A796" w:rsidR="000E6A72" w:rsidRDefault="000E6A72" w:rsidP="000E6A72">
            <w:pPr>
              <w:jc w:val="center"/>
              <w:rPr>
                <w:rFonts w:ascii="Times New Roman" w:hAnsi="Times New Roman" w:cs="Times New Roman"/>
                <w:b/>
                <w:sz w:val="24"/>
                <w:szCs w:val="24"/>
              </w:rPr>
            </w:pPr>
          </w:p>
        </w:tc>
        <w:tc>
          <w:tcPr>
            <w:tcW w:w="851" w:type="dxa"/>
            <w:vAlign w:val="center"/>
          </w:tcPr>
          <w:p w14:paraId="3F0D3E2F" w14:textId="03C5352D" w:rsidR="000E6A72" w:rsidRDefault="000E6A72" w:rsidP="000E6A72">
            <w:pPr>
              <w:jc w:val="center"/>
              <w:rPr>
                <w:rFonts w:ascii="Times New Roman" w:hAnsi="Times New Roman" w:cs="Times New Roman"/>
                <w:b/>
                <w:sz w:val="24"/>
                <w:szCs w:val="24"/>
              </w:rPr>
            </w:pPr>
          </w:p>
        </w:tc>
        <w:tc>
          <w:tcPr>
            <w:tcW w:w="1985" w:type="dxa"/>
            <w:gridSpan w:val="2"/>
            <w:vAlign w:val="center"/>
          </w:tcPr>
          <w:p w14:paraId="6CDABF67" w14:textId="4F4E08E8" w:rsidR="000E6A72" w:rsidRDefault="000E6A72" w:rsidP="000E6A72">
            <w:pPr>
              <w:jc w:val="center"/>
              <w:rPr>
                <w:rFonts w:ascii="Times New Roman" w:hAnsi="Times New Roman" w:cs="Times New Roman"/>
                <w:b/>
                <w:sz w:val="24"/>
                <w:szCs w:val="24"/>
              </w:rPr>
            </w:pPr>
            <w:r w:rsidRPr="000E6A72">
              <w:rPr>
                <w:rFonts w:ascii="Times New Roman" w:hAnsi="Times New Roman" w:cs="Times New Roman"/>
                <w:bCs/>
                <w:sz w:val="24"/>
                <w:szCs w:val="24"/>
              </w:rPr>
              <w:t>Розроблено план дій для</w:t>
            </w:r>
            <w:r>
              <w:rPr>
                <w:rFonts w:ascii="Times New Roman" w:hAnsi="Times New Roman" w:cs="Times New Roman"/>
                <w:b/>
                <w:sz w:val="24"/>
                <w:szCs w:val="24"/>
              </w:rPr>
              <w:t xml:space="preserve"> </w:t>
            </w:r>
            <w:r w:rsidRPr="00D80FFA">
              <w:rPr>
                <w:rFonts w:ascii="Times New Roman" w:hAnsi="Times New Roman" w:cs="Times New Roman"/>
                <w:sz w:val="24"/>
                <w:szCs w:val="24"/>
              </w:rPr>
              <w:t>впровадження заходів "розумного міста"</w:t>
            </w:r>
          </w:p>
        </w:tc>
      </w:tr>
      <w:tr w:rsidR="000E6A72" w14:paraId="2306DB46" w14:textId="77777777" w:rsidTr="00D313A8">
        <w:tc>
          <w:tcPr>
            <w:tcW w:w="704" w:type="dxa"/>
            <w:vAlign w:val="center"/>
          </w:tcPr>
          <w:p w14:paraId="254888FD" w14:textId="6BA9DF9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3340" w:type="dxa"/>
            <w:vAlign w:val="center"/>
          </w:tcPr>
          <w:p w14:paraId="4F2C5ED4" w14:textId="5634E1E3"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054" w:type="dxa"/>
            <w:gridSpan w:val="2"/>
            <w:vAlign w:val="center"/>
          </w:tcPr>
          <w:p w14:paraId="743EC3B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6E7B92C" w14:textId="3BACD57B"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22B7978A" w14:textId="6295E8E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83D58B4" w14:textId="0BCFEE48"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6F1B4223" w:rsidR="000E6A72" w:rsidRDefault="000E6A72" w:rsidP="000E6A72">
            <w:pPr>
              <w:jc w:val="center"/>
              <w:rPr>
                <w:rFonts w:ascii="Times New Roman" w:hAnsi="Times New Roman" w:cs="Times New Roman"/>
                <w:b/>
                <w:sz w:val="24"/>
                <w:szCs w:val="24"/>
              </w:rPr>
            </w:pPr>
          </w:p>
        </w:tc>
        <w:tc>
          <w:tcPr>
            <w:tcW w:w="851" w:type="dxa"/>
            <w:vAlign w:val="center"/>
          </w:tcPr>
          <w:p w14:paraId="41316C6F" w14:textId="7C01E0D5" w:rsidR="000E6A72" w:rsidRDefault="000E6A72" w:rsidP="000E6A72">
            <w:pPr>
              <w:jc w:val="center"/>
              <w:rPr>
                <w:rFonts w:ascii="Times New Roman" w:hAnsi="Times New Roman" w:cs="Times New Roman"/>
                <w:b/>
                <w:sz w:val="24"/>
                <w:szCs w:val="24"/>
              </w:rPr>
            </w:pPr>
          </w:p>
        </w:tc>
        <w:tc>
          <w:tcPr>
            <w:tcW w:w="1985" w:type="dxa"/>
            <w:gridSpan w:val="2"/>
            <w:vAlign w:val="center"/>
          </w:tcPr>
          <w:p w14:paraId="4A1F04C5" w14:textId="60822BAF"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 xml:space="preserve">Проведено соціальне </w:t>
            </w:r>
            <w:proofErr w:type="spellStart"/>
            <w:r w:rsidRPr="008B1833">
              <w:rPr>
                <w:rFonts w:ascii="Times New Roman" w:hAnsi="Times New Roman" w:cs="Times New Roman"/>
                <w:bCs/>
                <w:sz w:val="24"/>
                <w:szCs w:val="24"/>
              </w:rPr>
              <w:t>дослуховуваня</w:t>
            </w:r>
            <w:proofErr w:type="spellEnd"/>
            <w:r w:rsidRPr="008B1833">
              <w:rPr>
                <w:rFonts w:ascii="Times New Roman" w:hAnsi="Times New Roman" w:cs="Times New Roman"/>
                <w:bCs/>
                <w:sz w:val="24"/>
                <w:szCs w:val="24"/>
              </w:rPr>
              <w:t xml:space="preserve"> визначено і залучено представників ключових зацікавлених сторін</w:t>
            </w:r>
          </w:p>
        </w:tc>
      </w:tr>
      <w:tr w:rsidR="000E6A72" w14:paraId="227F391D" w14:textId="77777777" w:rsidTr="00D313A8">
        <w:tc>
          <w:tcPr>
            <w:tcW w:w="704" w:type="dxa"/>
            <w:vAlign w:val="center"/>
          </w:tcPr>
          <w:p w14:paraId="5916E0DF" w14:textId="02D589FB"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0E6A72" w:rsidRPr="00D80FFA" w:rsidRDefault="000E6A72" w:rsidP="000E6A72">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0E6A72" w:rsidRPr="00D80FFA" w:rsidRDefault="000E6A72" w:rsidP="000E6A72">
            <w:pPr>
              <w:jc w:val="center"/>
              <w:rPr>
                <w:rFonts w:ascii="Times New Roman" w:hAnsi="Times New Roman" w:cs="Times New Roman"/>
                <w:bCs/>
                <w:sz w:val="24"/>
                <w:szCs w:val="24"/>
              </w:rPr>
            </w:pPr>
          </w:p>
        </w:tc>
        <w:tc>
          <w:tcPr>
            <w:tcW w:w="3340" w:type="dxa"/>
            <w:vAlign w:val="center"/>
          </w:tcPr>
          <w:p w14:paraId="537D81EC" w14:textId="29E7FFBD"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Використанні інформації, отриманої в результаті взаємодії з ключовими зацікавленими сторонами пріоритетних муніципальних послуг, для визначення конкретних заходів "розумного міста", які можна впроваджувати для кожної системи надання муніципальних послуг</w:t>
            </w:r>
          </w:p>
        </w:tc>
        <w:tc>
          <w:tcPr>
            <w:tcW w:w="1054" w:type="dxa"/>
            <w:gridSpan w:val="2"/>
            <w:vAlign w:val="center"/>
          </w:tcPr>
          <w:p w14:paraId="10EE145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88F7D77" w14:textId="7086A64C"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53CCFD9E" w14:textId="2C1526C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A2A89DC" w14:textId="49C064B2"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4EDFD52C" w:rsidR="000E6A72" w:rsidRDefault="000E6A72" w:rsidP="000E6A72">
            <w:pPr>
              <w:jc w:val="center"/>
              <w:rPr>
                <w:rFonts w:ascii="Times New Roman" w:hAnsi="Times New Roman" w:cs="Times New Roman"/>
                <w:b/>
                <w:sz w:val="24"/>
                <w:szCs w:val="24"/>
              </w:rPr>
            </w:pPr>
          </w:p>
        </w:tc>
        <w:tc>
          <w:tcPr>
            <w:tcW w:w="851" w:type="dxa"/>
            <w:vAlign w:val="center"/>
          </w:tcPr>
          <w:p w14:paraId="56982C60" w14:textId="59167DAA" w:rsidR="000E6A72" w:rsidRDefault="000E6A72" w:rsidP="000E6A72">
            <w:pPr>
              <w:jc w:val="center"/>
              <w:rPr>
                <w:rFonts w:ascii="Times New Roman" w:hAnsi="Times New Roman" w:cs="Times New Roman"/>
                <w:b/>
                <w:sz w:val="24"/>
                <w:szCs w:val="24"/>
              </w:rPr>
            </w:pPr>
          </w:p>
        </w:tc>
        <w:tc>
          <w:tcPr>
            <w:tcW w:w="1985" w:type="dxa"/>
            <w:gridSpan w:val="2"/>
            <w:vAlign w:val="center"/>
          </w:tcPr>
          <w:p w14:paraId="6E934306" w14:textId="7A8846F1"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Визначено заходи «розумного міста»</w:t>
            </w:r>
          </w:p>
        </w:tc>
      </w:tr>
      <w:tr w:rsidR="000E6A72" w14:paraId="62EE15F9" w14:textId="77777777" w:rsidTr="00D313A8">
        <w:tc>
          <w:tcPr>
            <w:tcW w:w="704" w:type="dxa"/>
            <w:vAlign w:val="center"/>
          </w:tcPr>
          <w:p w14:paraId="05BED1CC" w14:textId="3F04CD6F"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0E6A72" w:rsidRPr="00D80FFA" w:rsidRDefault="000E6A72" w:rsidP="000E6A72">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0E6A72" w:rsidRPr="00D80FFA" w:rsidRDefault="000E6A72" w:rsidP="000E6A72">
            <w:pPr>
              <w:jc w:val="center"/>
              <w:rPr>
                <w:rFonts w:ascii="Times New Roman" w:hAnsi="Times New Roman" w:cs="Times New Roman"/>
                <w:bCs/>
                <w:sz w:val="24"/>
                <w:szCs w:val="24"/>
              </w:rPr>
            </w:pPr>
          </w:p>
        </w:tc>
        <w:tc>
          <w:tcPr>
            <w:tcW w:w="3340" w:type="dxa"/>
            <w:vAlign w:val="center"/>
          </w:tcPr>
          <w:p w14:paraId="3AF2F6BD" w14:textId="1734AA27"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 xml:space="preserve">Впровадження Технології </w:t>
            </w:r>
            <w:proofErr w:type="spellStart"/>
            <w:r w:rsidRPr="00D80FFA">
              <w:rPr>
                <w:rFonts w:ascii="Times New Roman" w:hAnsi="Times New Roman" w:cs="Times New Roman"/>
                <w:sz w:val="24"/>
                <w:szCs w:val="24"/>
              </w:rPr>
              <w:t>IoT</w:t>
            </w:r>
            <w:proofErr w:type="spellEnd"/>
            <w:r w:rsidRPr="00D80FFA">
              <w:rPr>
                <w:rFonts w:ascii="Times New Roman" w:hAnsi="Times New Roman" w:cs="Times New Roman"/>
                <w:sz w:val="24"/>
                <w:szCs w:val="24"/>
              </w:rPr>
              <w:t xml:space="preserve">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w:t>
            </w:r>
            <w:proofErr w:type="spellStart"/>
            <w:r w:rsidRPr="00D80FFA">
              <w:rPr>
                <w:rFonts w:ascii="Times New Roman" w:hAnsi="Times New Roman" w:cs="Times New Roman"/>
                <w:sz w:val="24"/>
                <w:szCs w:val="24"/>
              </w:rPr>
              <w:t>LoRaWAN</w:t>
            </w:r>
            <w:proofErr w:type="spellEnd"/>
            <w:r w:rsidRPr="00D80FFA">
              <w:rPr>
                <w:rFonts w:ascii="Times New Roman" w:hAnsi="Times New Roman" w:cs="Times New Roman"/>
                <w:sz w:val="24"/>
                <w:szCs w:val="24"/>
              </w:rPr>
              <w:t>, що дозволить зменшити навантаження на існуючу інфраструктуру</w:t>
            </w:r>
          </w:p>
        </w:tc>
        <w:tc>
          <w:tcPr>
            <w:tcW w:w="1054" w:type="dxa"/>
            <w:gridSpan w:val="2"/>
            <w:vAlign w:val="center"/>
          </w:tcPr>
          <w:p w14:paraId="15F08615"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75489CD" w14:textId="157A579E"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комунікацій, </w:t>
            </w:r>
            <w:proofErr w:type="spellStart"/>
            <w:r w:rsidRPr="00D80FFA">
              <w:rPr>
                <w:rFonts w:ascii="Times New Roman" w:hAnsi="Times New Roman" w:cs="Times New Roman"/>
                <w:color w:val="202124"/>
                <w:spacing w:val="2"/>
                <w:sz w:val="24"/>
                <w:szCs w:val="24"/>
                <w:shd w:val="clear" w:color="auto" w:fill="FFFFFF"/>
              </w:rPr>
              <w:t>зв'язків</w:t>
            </w:r>
            <w:proofErr w:type="spellEnd"/>
            <w:r w:rsidRPr="00D80FFA">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113763D4" w14:textId="442D5131"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4FD7424" w14:textId="1990AE8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630C206" w14:textId="102BE07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6A5D520" w14:textId="269D49C3"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Запроваджено «розумну» систему управління відходами</w:t>
            </w:r>
          </w:p>
        </w:tc>
      </w:tr>
      <w:tr w:rsidR="000E6A72" w14:paraId="5EDE6775" w14:textId="77777777" w:rsidTr="00D313A8">
        <w:tc>
          <w:tcPr>
            <w:tcW w:w="704" w:type="dxa"/>
            <w:vAlign w:val="center"/>
          </w:tcPr>
          <w:p w14:paraId="62CDDA21" w14:textId="34E52DB3"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2.8</w:t>
            </w:r>
          </w:p>
        </w:tc>
        <w:tc>
          <w:tcPr>
            <w:tcW w:w="1985" w:type="dxa"/>
            <w:vAlign w:val="center"/>
          </w:tcPr>
          <w:p w14:paraId="233C31DA" w14:textId="5ED193B5"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4CAA2DE6" w14:textId="237BEE8E"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 xml:space="preserve">Впровадження системи моніторингу тиску та якості води на основі </w:t>
            </w:r>
            <w:proofErr w:type="spellStart"/>
            <w:r w:rsidRPr="008B330F">
              <w:rPr>
                <w:rFonts w:ascii="Times New Roman" w:hAnsi="Times New Roman" w:cs="Times New Roman"/>
                <w:sz w:val="24"/>
                <w:szCs w:val="24"/>
              </w:rPr>
              <w:t>LoRaWAN</w:t>
            </w:r>
            <w:proofErr w:type="spellEnd"/>
            <w:r w:rsidRPr="008B330F">
              <w:rPr>
                <w:rFonts w:ascii="Times New Roman" w:hAnsi="Times New Roman" w:cs="Times New Roman"/>
                <w:sz w:val="24"/>
                <w:szCs w:val="24"/>
              </w:rPr>
              <w:t xml:space="preserve"> у системі водопостачання забезпечить низьке споживання та великий радіус підключення. Це дозволить відстежувати показники в режимі реального часу, оптимізувати роботу системи </w:t>
            </w:r>
            <w:r w:rsidRPr="008B330F">
              <w:rPr>
                <w:rFonts w:ascii="Times New Roman" w:hAnsi="Times New Roman" w:cs="Times New Roman"/>
                <w:sz w:val="24"/>
                <w:szCs w:val="24"/>
              </w:rPr>
              <w:lastRenderedPageBreak/>
              <w:t>та зменшити невиробничі втрати цінного природного ресурсу</w:t>
            </w:r>
          </w:p>
        </w:tc>
        <w:tc>
          <w:tcPr>
            <w:tcW w:w="1054" w:type="dxa"/>
            <w:gridSpan w:val="2"/>
            <w:vAlign w:val="center"/>
          </w:tcPr>
          <w:p w14:paraId="37AF9C3C" w14:textId="77777777" w:rsidR="000E6A72" w:rsidRDefault="000E6A72" w:rsidP="000E6A72">
            <w:pPr>
              <w:jc w:val="center"/>
              <w:rPr>
                <w:rFonts w:ascii="Times New Roman" w:hAnsi="Times New Roman" w:cs="Times New Roman"/>
                <w:b/>
                <w:sz w:val="24"/>
                <w:szCs w:val="24"/>
              </w:rPr>
            </w:pPr>
          </w:p>
        </w:tc>
        <w:tc>
          <w:tcPr>
            <w:tcW w:w="1839" w:type="dxa"/>
            <w:vAlign w:val="center"/>
          </w:tcPr>
          <w:p w14:paraId="67096ECE" w14:textId="262FB24A"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xml:space="preserve">; КП </w:t>
            </w:r>
            <w:proofErr w:type="spellStart"/>
            <w:r w:rsidRPr="008B330F">
              <w:rPr>
                <w:rFonts w:ascii="Times New Roman" w:hAnsi="Times New Roman" w:cs="Times New Roman"/>
                <w:color w:val="202124"/>
                <w:spacing w:val="2"/>
                <w:sz w:val="24"/>
                <w:szCs w:val="24"/>
                <w:shd w:val="clear" w:color="auto" w:fill="FFFFFF"/>
              </w:rPr>
              <w:t>Бучасервіс</w:t>
            </w:r>
            <w:proofErr w:type="spellEnd"/>
            <w:r w:rsidRPr="008B330F">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8B330F">
              <w:rPr>
                <w:rFonts w:ascii="Times New Roman" w:hAnsi="Times New Roman" w:cs="Times New Roman"/>
                <w:color w:val="202124"/>
                <w:spacing w:val="2"/>
                <w:sz w:val="24"/>
                <w:szCs w:val="24"/>
                <w:shd w:val="clear" w:color="auto" w:fill="FFFFFF"/>
              </w:rPr>
              <w:t>зв'язків</w:t>
            </w:r>
            <w:proofErr w:type="spellEnd"/>
            <w:r w:rsidRPr="008B330F">
              <w:rPr>
                <w:rFonts w:ascii="Times New Roman" w:hAnsi="Times New Roman" w:cs="Times New Roman"/>
                <w:color w:val="202124"/>
                <w:spacing w:val="2"/>
                <w:sz w:val="24"/>
                <w:szCs w:val="24"/>
                <w:shd w:val="clear" w:color="auto" w:fill="FFFFFF"/>
              </w:rPr>
              <w:t xml:space="preserve"> та </w:t>
            </w:r>
            <w:r w:rsidRPr="008B330F">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563" w:type="dxa"/>
            <w:vAlign w:val="center"/>
          </w:tcPr>
          <w:p w14:paraId="6FECB9D6" w14:textId="7E4EDFC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67A2413F" w14:textId="32EC28D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6AE0D7D" w14:textId="28E6AB1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E485B0F" w14:textId="3B1786E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48E36F1" w14:textId="67DDDB0F" w:rsidR="000E6A72" w:rsidRDefault="008B1833" w:rsidP="000E6A72">
            <w:pPr>
              <w:jc w:val="center"/>
              <w:rPr>
                <w:rFonts w:ascii="Times New Roman" w:hAnsi="Times New Roman" w:cs="Times New Roman"/>
                <w:b/>
                <w:sz w:val="24"/>
                <w:szCs w:val="24"/>
              </w:rPr>
            </w:pPr>
            <w:r w:rsidRPr="008B1833">
              <w:rPr>
                <w:rFonts w:ascii="Times New Roman" w:hAnsi="Times New Roman" w:cs="Times New Roman"/>
                <w:bCs/>
                <w:sz w:val="24"/>
                <w:szCs w:val="24"/>
              </w:rPr>
              <w:t>Запроваджено «розумну» систему</w:t>
            </w:r>
            <w:r>
              <w:rPr>
                <w:rFonts w:ascii="Times New Roman" w:hAnsi="Times New Roman" w:cs="Times New Roman"/>
                <w:bCs/>
                <w:sz w:val="24"/>
                <w:szCs w:val="24"/>
              </w:rPr>
              <w:t xml:space="preserve"> розподілу води</w:t>
            </w:r>
          </w:p>
        </w:tc>
      </w:tr>
      <w:tr w:rsidR="000E6A72" w14:paraId="0C9BDD23" w14:textId="77777777" w:rsidTr="00D313A8">
        <w:tc>
          <w:tcPr>
            <w:tcW w:w="704" w:type="dxa"/>
            <w:vAlign w:val="center"/>
          </w:tcPr>
          <w:p w14:paraId="1533DE48" w14:textId="217F37DA"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2.9</w:t>
            </w:r>
          </w:p>
        </w:tc>
        <w:tc>
          <w:tcPr>
            <w:tcW w:w="1985" w:type="dxa"/>
            <w:vAlign w:val="center"/>
          </w:tcPr>
          <w:p w14:paraId="35992CC9" w14:textId="3BE6B139"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00EC3A43" w14:textId="526A744D"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054" w:type="dxa"/>
            <w:gridSpan w:val="2"/>
            <w:vAlign w:val="center"/>
          </w:tcPr>
          <w:p w14:paraId="0183CC27" w14:textId="77777777" w:rsidR="000E6A72" w:rsidRDefault="000E6A72" w:rsidP="000E6A72">
            <w:pPr>
              <w:jc w:val="center"/>
              <w:rPr>
                <w:rFonts w:ascii="Times New Roman" w:hAnsi="Times New Roman" w:cs="Times New Roman"/>
                <w:b/>
                <w:sz w:val="24"/>
                <w:szCs w:val="24"/>
              </w:rPr>
            </w:pPr>
          </w:p>
        </w:tc>
        <w:tc>
          <w:tcPr>
            <w:tcW w:w="1839" w:type="dxa"/>
            <w:vAlign w:val="center"/>
          </w:tcPr>
          <w:p w14:paraId="383B93EF" w14:textId="695928DC"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xml:space="preserve">; КП </w:t>
            </w:r>
            <w:proofErr w:type="spellStart"/>
            <w:r w:rsidRPr="008B330F">
              <w:rPr>
                <w:rFonts w:ascii="Times New Roman" w:hAnsi="Times New Roman" w:cs="Times New Roman"/>
                <w:color w:val="202124"/>
                <w:spacing w:val="2"/>
                <w:sz w:val="24"/>
                <w:szCs w:val="24"/>
                <w:shd w:val="clear" w:color="auto" w:fill="FFFFFF"/>
              </w:rPr>
              <w:t>Бучасервіс</w:t>
            </w:r>
            <w:proofErr w:type="spellEnd"/>
            <w:r w:rsidRPr="008B330F">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8B330F">
              <w:rPr>
                <w:rFonts w:ascii="Times New Roman" w:hAnsi="Times New Roman" w:cs="Times New Roman"/>
                <w:color w:val="202124"/>
                <w:spacing w:val="2"/>
                <w:sz w:val="24"/>
                <w:szCs w:val="24"/>
                <w:shd w:val="clear" w:color="auto" w:fill="FFFFFF"/>
              </w:rPr>
              <w:t>зв'язків</w:t>
            </w:r>
            <w:proofErr w:type="spellEnd"/>
            <w:r w:rsidRPr="008B330F">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60A6FF23" w14:textId="109F56EA"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196C06E" w14:textId="4BD6004F"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2788843" w14:textId="293C0D6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F3B9A50" w14:textId="507E2F97"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Встановлено «розумні» лічильники вздовж розподільчої мережі</w:t>
            </w:r>
          </w:p>
        </w:tc>
      </w:tr>
      <w:tr w:rsidR="000E6A72" w14:paraId="21FD3ADC" w14:textId="77777777" w:rsidTr="00D313A8">
        <w:tc>
          <w:tcPr>
            <w:tcW w:w="704" w:type="dxa"/>
            <w:vAlign w:val="center"/>
          </w:tcPr>
          <w:p w14:paraId="527F34AC" w14:textId="002A9FF2"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4AEB49D7" w14:textId="77777777"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В рамках проекту буде впроваджена система розумного управління вуличним освітленням, що дозволить точно регулювати яскравість та вмикання/вимикання ліхтарів з урахуванням часу доби та інтенсивності вуличного руху. Це призведе до економії енергії та зменшення викидів CO2</w:t>
            </w:r>
          </w:p>
          <w:p w14:paraId="2F0E36DC" w14:textId="43AC7AAE" w:rsidR="000E6A72" w:rsidRPr="008B330F" w:rsidRDefault="000E6A72" w:rsidP="000E6A72">
            <w:pPr>
              <w:rPr>
                <w:rFonts w:ascii="Times New Roman" w:hAnsi="Times New Roman" w:cs="Times New Roman"/>
                <w:sz w:val="24"/>
                <w:szCs w:val="24"/>
              </w:rPr>
            </w:pPr>
          </w:p>
        </w:tc>
        <w:tc>
          <w:tcPr>
            <w:tcW w:w="1054" w:type="dxa"/>
            <w:gridSpan w:val="2"/>
            <w:vAlign w:val="center"/>
          </w:tcPr>
          <w:p w14:paraId="4F5B6A11" w14:textId="77777777" w:rsidR="000E6A72" w:rsidRDefault="000E6A72" w:rsidP="000E6A72">
            <w:pPr>
              <w:jc w:val="center"/>
              <w:rPr>
                <w:rFonts w:ascii="Times New Roman" w:hAnsi="Times New Roman" w:cs="Times New Roman"/>
                <w:b/>
                <w:sz w:val="24"/>
                <w:szCs w:val="24"/>
              </w:rPr>
            </w:pPr>
          </w:p>
        </w:tc>
        <w:tc>
          <w:tcPr>
            <w:tcW w:w="1839" w:type="dxa"/>
            <w:vAlign w:val="center"/>
          </w:tcPr>
          <w:p w14:paraId="0100E758" w14:textId="61D1ED96"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xml:space="preserve">; КП </w:t>
            </w:r>
            <w:proofErr w:type="spellStart"/>
            <w:r w:rsidRPr="008B330F">
              <w:rPr>
                <w:rFonts w:ascii="Times New Roman" w:hAnsi="Times New Roman" w:cs="Times New Roman"/>
                <w:color w:val="202124"/>
                <w:spacing w:val="2"/>
                <w:sz w:val="24"/>
                <w:szCs w:val="24"/>
                <w:shd w:val="clear" w:color="auto" w:fill="FFFFFF"/>
              </w:rPr>
              <w:t>Бучасервіс</w:t>
            </w:r>
            <w:proofErr w:type="spellEnd"/>
            <w:r w:rsidRPr="008B330F">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8B330F">
              <w:rPr>
                <w:rFonts w:ascii="Times New Roman" w:hAnsi="Times New Roman" w:cs="Times New Roman"/>
                <w:color w:val="202124"/>
                <w:spacing w:val="2"/>
                <w:sz w:val="24"/>
                <w:szCs w:val="24"/>
                <w:shd w:val="clear" w:color="auto" w:fill="FFFFFF"/>
              </w:rPr>
              <w:t>зв'язків</w:t>
            </w:r>
            <w:proofErr w:type="spellEnd"/>
            <w:r w:rsidRPr="008B330F">
              <w:rPr>
                <w:rFonts w:ascii="Times New Roman" w:hAnsi="Times New Roman" w:cs="Times New Roman"/>
                <w:color w:val="202124"/>
                <w:spacing w:val="2"/>
                <w:sz w:val="24"/>
                <w:szCs w:val="24"/>
                <w:shd w:val="clear" w:color="auto" w:fill="FFFFFF"/>
              </w:rPr>
              <w:t xml:space="preserve"> та інформаційної політики </w:t>
            </w:r>
            <w:r w:rsidRPr="008B330F">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1AB7D44B" w14:textId="7FDB1223"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957F301" w14:textId="1253D43C"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E121D5A" w14:textId="3501BDAA"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FCFFCA" w14:textId="1ED6019F"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1B7C495" w14:textId="49D0F815" w:rsidR="000E6A72" w:rsidRDefault="008B1833" w:rsidP="000E6A72">
            <w:pPr>
              <w:jc w:val="center"/>
              <w:rPr>
                <w:rFonts w:ascii="Times New Roman" w:hAnsi="Times New Roman" w:cs="Times New Roman"/>
                <w:b/>
                <w:sz w:val="24"/>
                <w:szCs w:val="24"/>
              </w:rPr>
            </w:pPr>
            <w:r w:rsidRPr="008B1833">
              <w:rPr>
                <w:rFonts w:ascii="Times New Roman" w:hAnsi="Times New Roman" w:cs="Times New Roman"/>
                <w:bCs/>
                <w:sz w:val="24"/>
                <w:szCs w:val="24"/>
              </w:rPr>
              <w:t>Впроваджена</w:t>
            </w:r>
            <w:r>
              <w:rPr>
                <w:rFonts w:ascii="Times New Roman" w:hAnsi="Times New Roman" w:cs="Times New Roman"/>
                <w:b/>
                <w:sz w:val="24"/>
                <w:szCs w:val="24"/>
              </w:rPr>
              <w:t xml:space="preserve"> </w:t>
            </w:r>
            <w:r w:rsidRPr="008B330F">
              <w:rPr>
                <w:rFonts w:ascii="Times New Roman" w:hAnsi="Times New Roman" w:cs="Times New Roman"/>
                <w:sz w:val="24"/>
                <w:szCs w:val="24"/>
              </w:rPr>
              <w:t>система розумного управління вуличним освітленням</w:t>
            </w:r>
          </w:p>
        </w:tc>
      </w:tr>
      <w:tr w:rsidR="000E6A72" w14:paraId="7B804527" w14:textId="77777777" w:rsidTr="00D313A8">
        <w:tc>
          <w:tcPr>
            <w:tcW w:w="704" w:type="dxa"/>
            <w:vAlign w:val="center"/>
          </w:tcPr>
          <w:p w14:paraId="0AC7BC47" w14:textId="4F5560E6"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2.11</w:t>
            </w:r>
          </w:p>
        </w:tc>
        <w:tc>
          <w:tcPr>
            <w:tcW w:w="1985" w:type="dxa"/>
            <w:vAlign w:val="center"/>
          </w:tcPr>
          <w:p w14:paraId="0400A7AF" w14:textId="18B526CE"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1A765B9A" w14:textId="0E2D0309"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w:t>
            </w:r>
            <w:proofErr w:type="spellStart"/>
            <w:r w:rsidRPr="00BD589D">
              <w:rPr>
                <w:rFonts w:ascii="Times New Roman" w:hAnsi="Times New Roman" w:cs="Times New Roman"/>
                <w:sz w:val="24"/>
                <w:szCs w:val="24"/>
              </w:rPr>
              <w:t>LoRaWAN</w:t>
            </w:r>
            <w:proofErr w:type="spellEnd"/>
            <w:r w:rsidRPr="00BD589D">
              <w:rPr>
                <w:rFonts w:ascii="Times New Roman" w:hAnsi="Times New Roman" w:cs="Times New Roman"/>
                <w:sz w:val="24"/>
                <w:szCs w:val="24"/>
              </w:rPr>
              <w:t>, що дозволить оперативно реагувати на загрози та запобігати лісовим пожежам</w:t>
            </w:r>
          </w:p>
        </w:tc>
        <w:tc>
          <w:tcPr>
            <w:tcW w:w="1054" w:type="dxa"/>
            <w:gridSpan w:val="2"/>
            <w:vAlign w:val="center"/>
          </w:tcPr>
          <w:p w14:paraId="49A4EB8D" w14:textId="77777777" w:rsidR="000E6A72" w:rsidRPr="00BD589D" w:rsidRDefault="000E6A72" w:rsidP="000E6A72">
            <w:pPr>
              <w:jc w:val="center"/>
              <w:rPr>
                <w:rFonts w:ascii="Times New Roman" w:hAnsi="Times New Roman" w:cs="Times New Roman"/>
                <w:b/>
                <w:sz w:val="24"/>
                <w:szCs w:val="24"/>
              </w:rPr>
            </w:pPr>
          </w:p>
        </w:tc>
        <w:tc>
          <w:tcPr>
            <w:tcW w:w="1839" w:type="dxa"/>
            <w:vAlign w:val="center"/>
          </w:tcPr>
          <w:p w14:paraId="56ED5A6F" w14:textId="4D9486BB"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КП </w:t>
            </w:r>
            <w:proofErr w:type="spellStart"/>
            <w:r w:rsidRPr="00BD589D">
              <w:rPr>
                <w:rFonts w:ascii="Times New Roman" w:hAnsi="Times New Roman" w:cs="Times New Roman"/>
                <w:color w:val="202124"/>
                <w:spacing w:val="2"/>
                <w:sz w:val="24"/>
                <w:szCs w:val="24"/>
                <w:shd w:val="clear" w:color="auto" w:fill="FFFFFF"/>
              </w:rPr>
              <w:t>Бучасервіс</w:t>
            </w:r>
            <w:proofErr w:type="spellEnd"/>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6AB348D6" w14:textId="1308E298"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AFE24E3" w14:textId="56E98CAD"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27B7AAF" w14:textId="59617454"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4DB48AF" w14:textId="2D1BD7A7" w:rsidR="000E6A72" w:rsidRDefault="008B1833" w:rsidP="000E6A72">
            <w:pPr>
              <w:jc w:val="center"/>
              <w:rPr>
                <w:rFonts w:ascii="Times New Roman" w:hAnsi="Times New Roman" w:cs="Times New Roman"/>
                <w:b/>
                <w:sz w:val="24"/>
                <w:szCs w:val="24"/>
              </w:rPr>
            </w:pPr>
            <w:r>
              <w:rPr>
                <w:rFonts w:ascii="Times New Roman" w:hAnsi="Times New Roman" w:cs="Times New Roman"/>
                <w:sz w:val="24"/>
                <w:szCs w:val="24"/>
              </w:rPr>
              <w:t xml:space="preserve">Розміщено 100% потреби </w:t>
            </w:r>
            <w:r w:rsidRPr="00BD589D">
              <w:rPr>
                <w:rFonts w:ascii="Times New Roman" w:hAnsi="Times New Roman" w:cs="Times New Roman"/>
                <w:sz w:val="24"/>
                <w:szCs w:val="24"/>
              </w:rPr>
              <w:t xml:space="preserve"> датчиків пожежі у важливих лісових районах</w:t>
            </w:r>
          </w:p>
        </w:tc>
      </w:tr>
      <w:tr w:rsidR="000E6A72" w14:paraId="71051E85" w14:textId="77777777" w:rsidTr="00D313A8">
        <w:tc>
          <w:tcPr>
            <w:tcW w:w="704" w:type="dxa"/>
            <w:vAlign w:val="center"/>
          </w:tcPr>
          <w:p w14:paraId="02E9D25F" w14:textId="75D004A6"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0B37EF09" w14:textId="1FB85F7C"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w:t>
            </w:r>
            <w:proofErr w:type="spellStart"/>
            <w:r w:rsidRPr="00BD589D">
              <w:rPr>
                <w:rFonts w:ascii="Times New Roman" w:hAnsi="Times New Roman" w:cs="Times New Roman"/>
                <w:sz w:val="24"/>
                <w:szCs w:val="24"/>
              </w:rPr>
              <w:t>надасть</w:t>
            </w:r>
            <w:proofErr w:type="spellEnd"/>
            <w:r w:rsidRPr="00BD589D">
              <w:rPr>
                <w:rFonts w:ascii="Times New Roman" w:hAnsi="Times New Roman" w:cs="Times New Roman"/>
                <w:sz w:val="24"/>
                <w:szCs w:val="24"/>
              </w:rPr>
              <w:t xml:space="preserve">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w:t>
            </w:r>
            <w:r w:rsidRPr="00BD589D">
              <w:rPr>
                <w:rFonts w:ascii="Times New Roman" w:hAnsi="Times New Roman" w:cs="Times New Roman"/>
                <w:sz w:val="24"/>
                <w:szCs w:val="24"/>
              </w:rPr>
              <w:lastRenderedPageBreak/>
              <w:t xml:space="preserve">використовуватися для виявлення та інформування про </w:t>
            </w:r>
            <w:proofErr w:type="spellStart"/>
            <w:r w:rsidRPr="00BD589D">
              <w:rPr>
                <w:rFonts w:ascii="Times New Roman" w:hAnsi="Times New Roman" w:cs="Times New Roman"/>
                <w:sz w:val="24"/>
                <w:szCs w:val="24"/>
              </w:rPr>
              <w:t>збої</w:t>
            </w:r>
            <w:proofErr w:type="spellEnd"/>
            <w:r w:rsidRPr="00BD589D">
              <w:rPr>
                <w:rFonts w:ascii="Times New Roman" w:hAnsi="Times New Roman" w:cs="Times New Roman"/>
                <w:sz w:val="24"/>
                <w:szCs w:val="24"/>
              </w:rPr>
              <w:t xml:space="preserve"> в системі, щоб забезпечити здоров'я та безпеку місцевих жителів</w:t>
            </w:r>
          </w:p>
        </w:tc>
        <w:tc>
          <w:tcPr>
            <w:tcW w:w="1054" w:type="dxa"/>
            <w:gridSpan w:val="2"/>
            <w:vAlign w:val="center"/>
          </w:tcPr>
          <w:p w14:paraId="7BD9EB35" w14:textId="77777777" w:rsidR="000E6A72" w:rsidRPr="00BD589D" w:rsidRDefault="000E6A72" w:rsidP="000E6A72">
            <w:pPr>
              <w:jc w:val="center"/>
              <w:rPr>
                <w:rFonts w:ascii="Times New Roman" w:hAnsi="Times New Roman" w:cs="Times New Roman"/>
                <w:b/>
                <w:sz w:val="24"/>
                <w:szCs w:val="24"/>
              </w:rPr>
            </w:pPr>
          </w:p>
        </w:tc>
        <w:tc>
          <w:tcPr>
            <w:tcW w:w="1839" w:type="dxa"/>
            <w:vAlign w:val="center"/>
          </w:tcPr>
          <w:p w14:paraId="72214045" w14:textId="6BACA382"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ПКПП </w:t>
            </w:r>
            <w:proofErr w:type="spellStart"/>
            <w:r w:rsidRPr="00BD589D">
              <w:rPr>
                <w:rFonts w:ascii="Times New Roman" w:hAnsi="Times New Roman" w:cs="Times New Roman"/>
                <w:color w:val="202124"/>
                <w:spacing w:val="2"/>
                <w:sz w:val="24"/>
                <w:szCs w:val="24"/>
                <w:shd w:val="clear" w:color="auto" w:fill="FFFFFF"/>
              </w:rPr>
              <w:t>Теплокомунсервіс</w:t>
            </w:r>
            <w:proofErr w:type="spellEnd"/>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0AB8630" w14:textId="0AB8AD62"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F47A14D" w14:textId="69E04D89"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A03D3DB" w14:textId="5D0B5ECE"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FE31F12" w14:textId="1840DD1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2715636" w14:textId="73B64858"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Запроваджено «розумну» систему розподілу газу</w:t>
            </w:r>
          </w:p>
        </w:tc>
      </w:tr>
      <w:tr w:rsidR="000E6A72" w14:paraId="2BAF01BC" w14:textId="77777777" w:rsidTr="00D313A8">
        <w:tc>
          <w:tcPr>
            <w:tcW w:w="704" w:type="dxa"/>
            <w:vAlign w:val="center"/>
          </w:tcPr>
          <w:p w14:paraId="6C70CA67" w14:textId="5C68984A"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2.13</w:t>
            </w:r>
          </w:p>
        </w:tc>
        <w:tc>
          <w:tcPr>
            <w:tcW w:w="1985" w:type="dxa"/>
            <w:vAlign w:val="center"/>
          </w:tcPr>
          <w:p w14:paraId="6799EB97" w14:textId="6FA4D73B"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0E6A72" w:rsidRDefault="000E6A72" w:rsidP="000E6A72">
            <w:pPr>
              <w:jc w:val="center"/>
              <w:rPr>
                <w:b/>
                <w:sz w:val="24"/>
                <w:szCs w:val="24"/>
              </w:rPr>
            </w:pPr>
          </w:p>
        </w:tc>
        <w:tc>
          <w:tcPr>
            <w:tcW w:w="3340" w:type="dxa"/>
            <w:vAlign w:val="center"/>
          </w:tcPr>
          <w:p w14:paraId="486AC323" w14:textId="1A01EF95" w:rsidR="000E6A72" w:rsidRPr="00BD589D" w:rsidRDefault="000E6A72" w:rsidP="000E6A72">
            <w:pPr>
              <w:rPr>
                <w:rFonts w:ascii="Times New Roman" w:hAnsi="Times New Roman" w:cs="Times New Roman"/>
                <w:sz w:val="24"/>
                <w:szCs w:val="24"/>
              </w:rPr>
            </w:pPr>
            <w:proofErr w:type="spellStart"/>
            <w:r w:rsidRPr="00BD589D">
              <w:rPr>
                <w:rFonts w:ascii="Times New Roman" w:hAnsi="Times New Roman" w:cs="Times New Roman"/>
                <w:sz w:val="24"/>
                <w:szCs w:val="24"/>
              </w:rPr>
              <w:t>Впровадженнясистеми</w:t>
            </w:r>
            <w:proofErr w:type="spellEnd"/>
            <w:r w:rsidRPr="00BD589D">
              <w:rPr>
                <w:rFonts w:ascii="Times New Roman" w:hAnsi="Times New Roman" w:cs="Times New Roman"/>
                <w:sz w:val="24"/>
                <w:szCs w:val="24"/>
              </w:rPr>
              <w:t xml:space="preserve"> та заходів у рамках "розумного міста", які </w:t>
            </w:r>
            <w:proofErr w:type="spellStart"/>
            <w:r w:rsidRPr="00BD589D">
              <w:rPr>
                <w:rFonts w:ascii="Times New Roman" w:hAnsi="Times New Roman" w:cs="Times New Roman"/>
                <w:sz w:val="24"/>
                <w:szCs w:val="24"/>
              </w:rPr>
              <w:t>сприяютимуть</w:t>
            </w:r>
            <w:proofErr w:type="spellEnd"/>
            <w:r w:rsidRPr="00BD589D">
              <w:rPr>
                <w:rFonts w:ascii="Times New Roman" w:hAnsi="Times New Roman" w:cs="Times New Roman"/>
                <w:sz w:val="24"/>
                <w:szCs w:val="24"/>
              </w:rPr>
              <w:t xml:space="preserve"> підвищенню мобільності через системи громадського транспорту. Підприємства громадського транспорту будуть обладнані системами GPS-</w:t>
            </w:r>
            <w:proofErr w:type="spellStart"/>
            <w:r w:rsidRPr="00BD589D">
              <w:rPr>
                <w:rFonts w:ascii="Times New Roman" w:hAnsi="Times New Roman" w:cs="Times New Roman"/>
                <w:sz w:val="24"/>
                <w:szCs w:val="24"/>
              </w:rPr>
              <w:t>трекінгу</w:t>
            </w:r>
            <w:proofErr w:type="spellEnd"/>
            <w:r w:rsidRPr="00BD589D">
              <w:rPr>
                <w:rFonts w:ascii="Times New Roman" w:hAnsi="Times New Roman" w:cs="Times New Roman"/>
                <w:sz w:val="24"/>
                <w:szCs w:val="24"/>
              </w:rPr>
              <w:t>,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054" w:type="dxa"/>
            <w:gridSpan w:val="2"/>
            <w:vAlign w:val="center"/>
          </w:tcPr>
          <w:p w14:paraId="42CCDEB2"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888295B" w14:textId="797340CD"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КП </w:t>
            </w:r>
            <w:proofErr w:type="spellStart"/>
            <w:r w:rsidRPr="00BD589D">
              <w:rPr>
                <w:rFonts w:ascii="Times New Roman" w:hAnsi="Times New Roman" w:cs="Times New Roman"/>
                <w:color w:val="202124"/>
                <w:spacing w:val="2"/>
                <w:sz w:val="24"/>
                <w:szCs w:val="24"/>
                <w:shd w:val="clear" w:color="auto" w:fill="FFFFFF"/>
              </w:rPr>
              <w:t>Бучатранссервіс</w:t>
            </w:r>
            <w:proofErr w:type="spellEnd"/>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2AA767F8" w14:textId="0B6F073D"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34C5BC0" w14:textId="3D756C0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3A535AA" w14:textId="5FD00A3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3A568B6" w14:textId="2A65D4B6"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100% муніципального громадського транспорту</w:t>
            </w:r>
            <w:r>
              <w:rPr>
                <w:rFonts w:ascii="Times New Roman" w:hAnsi="Times New Roman" w:cs="Times New Roman"/>
                <w:b/>
                <w:sz w:val="24"/>
                <w:szCs w:val="24"/>
              </w:rPr>
              <w:t xml:space="preserve"> </w:t>
            </w:r>
            <w:r w:rsidRPr="00BD589D">
              <w:rPr>
                <w:rFonts w:ascii="Times New Roman" w:hAnsi="Times New Roman" w:cs="Times New Roman"/>
                <w:sz w:val="24"/>
                <w:szCs w:val="24"/>
              </w:rPr>
              <w:t>обладнані системами GPS-</w:t>
            </w:r>
            <w:proofErr w:type="spellStart"/>
            <w:r w:rsidRPr="00BD589D">
              <w:rPr>
                <w:rFonts w:ascii="Times New Roman" w:hAnsi="Times New Roman" w:cs="Times New Roman"/>
                <w:sz w:val="24"/>
                <w:szCs w:val="24"/>
              </w:rPr>
              <w:t>трекінгу</w:t>
            </w:r>
            <w:proofErr w:type="spellEnd"/>
          </w:p>
        </w:tc>
      </w:tr>
      <w:tr w:rsidR="000E6A72" w14:paraId="3E925206" w14:textId="77777777" w:rsidTr="00D313A8">
        <w:tc>
          <w:tcPr>
            <w:tcW w:w="704" w:type="dxa"/>
            <w:vAlign w:val="center"/>
          </w:tcPr>
          <w:p w14:paraId="73E24742" w14:textId="79A65B31"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2.14</w:t>
            </w:r>
          </w:p>
        </w:tc>
        <w:tc>
          <w:tcPr>
            <w:tcW w:w="1985" w:type="dxa"/>
            <w:vAlign w:val="center"/>
          </w:tcPr>
          <w:p w14:paraId="28767F54" w14:textId="3474DC19"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5D905B2D" w14:textId="2A1DA6BA"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Встановлення систем відео спостереження на дорожніх стовпах, яке допоможе 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054" w:type="dxa"/>
            <w:gridSpan w:val="2"/>
            <w:vAlign w:val="center"/>
          </w:tcPr>
          <w:p w14:paraId="0606B79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ABE31C9" w14:textId="69B9F088"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КП </w:t>
            </w:r>
            <w:proofErr w:type="spellStart"/>
            <w:r w:rsidRPr="00BD589D">
              <w:rPr>
                <w:rFonts w:ascii="Times New Roman" w:hAnsi="Times New Roman" w:cs="Times New Roman"/>
                <w:color w:val="202124"/>
                <w:spacing w:val="2"/>
                <w:sz w:val="24"/>
                <w:szCs w:val="24"/>
                <w:shd w:val="clear" w:color="auto" w:fill="FFFFFF"/>
              </w:rPr>
              <w:t>Бучасервіс</w:t>
            </w:r>
            <w:proofErr w:type="spellEnd"/>
            <w:r w:rsidRPr="00BD589D">
              <w:rPr>
                <w:rFonts w:ascii="Times New Roman" w:hAnsi="Times New Roman" w:cs="Times New Roman"/>
                <w:color w:val="202124"/>
                <w:spacing w:val="2"/>
                <w:sz w:val="24"/>
                <w:szCs w:val="24"/>
                <w:shd w:val="clear" w:color="auto" w:fill="FFFFFF"/>
              </w:rPr>
              <w:t>; ТОВ «</w:t>
            </w:r>
            <w:proofErr w:type="spellStart"/>
            <w:r w:rsidRPr="00BD589D">
              <w:rPr>
                <w:rFonts w:ascii="Times New Roman" w:hAnsi="Times New Roman" w:cs="Times New Roman"/>
                <w:color w:val="202124"/>
                <w:spacing w:val="2"/>
                <w:sz w:val="24"/>
                <w:szCs w:val="24"/>
                <w:shd w:val="clear" w:color="auto" w:fill="FFFFFF"/>
              </w:rPr>
              <w:t>Бест</w:t>
            </w:r>
            <w:proofErr w:type="spellEnd"/>
            <w:r w:rsidRPr="00BD589D">
              <w:rPr>
                <w:rFonts w:ascii="Times New Roman" w:hAnsi="Times New Roman" w:cs="Times New Roman"/>
                <w:color w:val="202124"/>
                <w:spacing w:val="2"/>
                <w:sz w:val="24"/>
                <w:szCs w:val="24"/>
                <w:shd w:val="clear" w:color="auto" w:fill="FFFFFF"/>
              </w:rPr>
              <w:t xml:space="preserve"> Бізнес</w:t>
            </w:r>
            <w:proofErr w:type="gramStart"/>
            <w:r w:rsidRPr="00BD589D">
              <w:rPr>
                <w:rFonts w:ascii="Times New Roman" w:hAnsi="Times New Roman" w:cs="Times New Roman"/>
                <w:color w:val="202124"/>
                <w:spacing w:val="2"/>
                <w:sz w:val="24"/>
                <w:szCs w:val="24"/>
                <w:shd w:val="clear" w:color="auto" w:fill="FFFFFF"/>
              </w:rPr>
              <w:t>»;  Відділ</w:t>
            </w:r>
            <w:proofErr w:type="gramEnd"/>
            <w:r w:rsidRPr="00BD589D">
              <w:rPr>
                <w:rFonts w:ascii="Times New Roman" w:hAnsi="Times New Roman" w:cs="Times New Roman"/>
                <w:color w:val="202124"/>
                <w:spacing w:val="2"/>
                <w:sz w:val="24"/>
                <w:szCs w:val="24"/>
                <w:shd w:val="clear" w:color="auto" w:fill="FFFFFF"/>
              </w:rPr>
              <w:t xml:space="preserve">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7D88D79D" w14:textId="4B23AA21"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5C49BF3" w14:textId="324293E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29F5AC5" w14:textId="3F30A53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66A18D4" w14:textId="483EED7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B20A622" w14:textId="4E1C749F"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
                <w:sz w:val="24"/>
                <w:szCs w:val="24"/>
              </w:rPr>
              <w:t xml:space="preserve"> у </w:t>
            </w:r>
            <w:r w:rsidRPr="00BD589D">
              <w:rPr>
                <w:rFonts w:ascii="Times New Roman" w:hAnsi="Times New Roman" w:cs="Times New Roman"/>
                <w:sz w:val="24"/>
                <w:szCs w:val="24"/>
              </w:rPr>
              <w:t>систем</w:t>
            </w:r>
            <w:r>
              <w:rPr>
                <w:rFonts w:ascii="Times New Roman" w:hAnsi="Times New Roman" w:cs="Times New Roman"/>
                <w:sz w:val="24"/>
                <w:szCs w:val="24"/>
              </w:rPr>
              <w:t>ах</w:t>
            </w:r>
            <w:r w:rsidRPr="00BD589D">
              <w:rPr>
                <w:rFonts w:ascii="Times New Roman" w:hAnsi="Times New Roman" w:cs="Times New Roman"/>
                <w:sz w:val="24"/>
                <w:szCs w:val="24"/>
              </w:rPr>
              <w:t xml:space="preserve"> відео спостереження</w:t>
            </w:r>
            <w:r>
              <w:rPr>
                <w:rFonts w:ascii="Times New Roman" w:hAnsi="Times New Roman" w:cs="Times New Roman"/>
                <w:sz w:val="24"/>
                <w:szCs w:val="24"/>
              </w:rPr>
              <w:t xml:space="preserve"> для контролю дорожнього руху</w:t>
            </w:r>
          </w:p>
        </w:tc>
      </w:tr>
      <w:tr w:rsidR="000E6A72" w14:paraId="0D229BDC" w14:textId="77777777" w:rsidTr="00D313A8">
        <w:tc>
          <w:tcPr>
            <w:tcW w:w="704" w:type="dxa"/>
            <w:vAlign w:val="center"/>
          </w:tcPr>
          <w:p w14:paraId="71802E34" w14:textId="769E1A2C"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2.15</w:t>
            </w:r>
          </w:p>
        </w:tc>
        <w:tc>
          <w:tcPr>
            <w:tcW w:w="1985" w:type="dxa"/>
            <w:vAlign w:val="center"/>
          </w:tcPr>
          <w:p w14:paraId="0A1CBCD7" w14:textId="6CE1AA6B"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17AB1ADE" w14:textId="181B57A7"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054" w:type="dxa"/>
            <w:gridSpan w:val="2"/>
            <w:vAlign w:val="center"/>
          </w:tcPr>
          <w:p w14:paraId="1A3274FE"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CBEEC8C" w14:textId="3EDE44B6"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w:t>
            </w: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 </w:t>
            </w:r>
          </w:p>
        </w:tc>
        <w:tc>
          <w:tcPr>
            <w:tcW w:w="1563" w:type="dxa"/>
            <w:vAlign w:val="center"/>
          </w:tcPr>
          <w:p w14:paraId="63857A25" w14:textId="3129012B"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2ABBBA1" w14:textId="0D1E89A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7A39A10" w14:textId="3843EE7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E9DF73B" w14:textId="1133822D"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ктриттів</w:t>
            </w:r>
            <w:proofErr w:type="spellEnd"/>
            <w:r>
              <w:rPr>
                <w:rFonts w:ascii="Times New Roman" w:hAnsi="Times New Roman" w:cs="Times New Roman"/>
                <w:bCs/>
                <w:sz w:val="24"/>
                <w:szCs w:val="24"/>
              </w:rPr>
              <w:t xml:space="preserve"> у системах автоматичного </w:t>
            </w:r>
            <w:proofErr w:type="spellStart"/>
            <w:r>
              <w:rPr>
                <w:rFonts w:ascii="Times New Roman" w:hAnsi="Times New Roman" w:cs="Times New Roman"/>
                <w:bCs/>
                <w:sz w:val="24"/>
                <w:szCs w:val="24"/>
              </w:rPr>
              <w:t>відктиття</w:t>
            </w:r>
            <w:proofErr w:type="spellEnd"/>
            <w:r>
              <w:rPr>
                <w:rFonts w:ascii="Times New Roman" w:hAnsi="Times New Roman" w:cs="Times New Roman"/>
                <w:bCs/>
                <w:sz w:val="24"/>
                <w:szCs w:val="24"/>
              </w:rPr>
              <w:t>/закриття</w:t>
            </w:r>
          </w:p>
        </w:tc>
      </w:tr>
      <w:tr w:rsidR="000E6A72" w14:paraId="0CFEBAAC" w14:textId="77777777" w:rsidTr="00D313A8">
        <w:tc>
          <w:tcPr>
            <w:tcW w:w="704" w:type="dxa"/>
            <w:vAlign w:val="center"/>
          </w:tcPr>
          <w:p w14:paraId="03C1F010" w14:textId="4BF34D1D"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2.16</w:t>
            </w:r>
          </w:p>
        </w:tc>
        <w:tc>
          <w:tcPr>
            <w:tcW w:w="1985" w:type="dxa"/>
            <w:vAlign w:val="center"/>
          </w:tcPr>
          <w:p w14:paraId="42233E93" w14:textId="69FA4E61"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proofErr w:type="spellStart"/>
            <w:r w:rsidRPr="00BD589D">
              <w:rPr>
                <w:rFonts w:ascii="Times New Roman" w:hAnsi="Times New Roman" w:cs="Times New Roman"/>
                <w:bCs/>
                <w:sz w:val="24"/>
                <w:szCs w:val="24"/>
                <w:lang w:val="en-US"/>
              </w:rPr>
              <w:t>wifi</w:t>
            </w:r>
            <w:proofErr w:type="spellEnd"/>
            <w:r w:rsidRPr="00BD589D">
              <w:rPr>
                <w:rFonts w:ascii="Times New Roman" w:hAnsi="Times New Roman" w:cs="Times New Roman"/>
                <w:b/>
                <w:sz w:val="24"/>
                <w:szCs w:val="24"/>
              </w:rPr>
              <w:t xml:space="preserve"> </w:t>
            </w:r>
          </w:p>
        </w:tc>
        <w:tc>
          <w:tcPr>
            <w:tcW w:w="3340" w:type="dxa"/>
            <w:vAlign w:val="center"/>
          </w:tcPr>
          <w:p w14:paraId="5D24600C" w14:textId="48BE96B7"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proofErr w:type="spellStart"/>
            <w:r w:rsidRPr="00BD589D">
              <w:rPr>
                <w:rFonts w:ascii="Times New Roman" w:hAnsi="Times New Roman" w:cs="Times New Roman"/>
                <w:bCs/>
                <w:sz w:val="24"/>
                <w:szCs w:val="24"/>
                <w:lang w:val="en-US"/>
              </w:rPr>
              <w:t>wifi</w:t>
            </w:r>
            <w:proofErr w:type="spellEnd"/>
            <w:r w:rsidRPr="00BD589D">
              <w:rPr>
                <w:rFonts w:ascii="Times New Roman" w:hAnsi="Times New Roman" w:cs="Times New Roman"/>
                <w:sz w:val="24"/>
                <w:szCs w:val="24"/>
              </w:rPr>
              <w:t xml:space="preserve"> з розташуванням </w:t>
            </w:r>
            <w:proofErr w:type="spellStart"/>
            <w:r w:rsidRPr="00BD589D">
              <w:rPr>
                <w:rFonts w:ascii="Times New Roman" w:hAnsi="Times New Roman" w:cs="Times New Roman"/>
                <w:sz w:val="24"/>
                <w:szCs w:val="24"/>
                <w:lang w:val="en-US"/>
              </w:rPr>
              <w:t>wifi</w:t>
            </w:r>
            <w:proofErr w:type="spellEnd"/>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054" w:type="dxa"/>
            <w:gridSpan w:val="2"/>
            <w:vAlign w:val="center"/>
          </w:tcPr>
          <w:p w14:paraId="5785939C" w14:textId="77777777" w:rsidR="000E6A72" w:rsidRDefault="000E6A72" w:rsidP="000E6A72">
            <w:pPr>
              <w:jc w:val="center"/>
              <w:rPr>
                <w:rFonts w:ascii="Times New Roman" w:hAnsi="Times New Roman" w:cs="Times New Roman"/>
                <w:b/>
                <w:sz w:val="24"/>
                <w:szCs w:val="24"/>
              </w:rPr>
            </w:pPr>
          </w:p>
        </w:tc>
        <w:tc>
          <w:tcPr>
            <w:tcW w:w="1839" w:type="dxa"/>
            <w:vAlign w:val="center"/>
          </w:tcPr>
          <w:p w14:paraId="3A7CAD0D" w14:textId="192F4DC3"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КП </w:t>
            </w:r>
            <w:proofErr w:type="spellStart"/>
            <w:r w:rsidRPr="00BD589D">
              <w:rPr>
                <w:rFonts w:ascii="Times New Roman" w:hAnsi="Times New Roman" w:cs="Times New Roman"/>
                <w:color w:val="202124"/>
                <w:spacing w:val="2"/>
                <w:sz w:val="24"/>
                <w:szCs w:val="24"/>
                <w:shd w:val="clear" w:color="auto" w:fill="FFFFFF"/>
              </w:rPr>
              <w:t>Бучасервіс</w:t>
            </w:r>
            <w:proofErr w:type="spellEnd"/>
            <w:r w:rsidRPr="00BD589D">
              <w:rPr>
                <w:rFonts w:ascii="Times New Roman" w:hAnsi="Times New Roman" w:cs="Times New Roman"/>
                <w:color w:val="202124"/>
                <w:spacing w:val="2"/>
                <w:sz w:val="24"/>
                <w:szCs w:val="24"/>
                <w:shd w:val="clear" w:color="auto" w:fill="FFFFFF"/>
              </w:rPr>
              <w:t>; ТОВ «</w:t>
            </w:r>
            <w:proofErr w:type="spellStart"/>
            <w:r w:rsidRPr="00BD589D">
              <w:rPr>
                <w:rFonts w:ascii="Times New Roman" w:hAnsi="Times New Roman" w:cs="Times New Roman"/>
                <w:color w:val="202124"/>
                <w:spacing w:val="2"/>
                <w:sz w:val="24"/>
                <w:szCs w:val="24"/>
                <w:shd w:val="clear" w:color="auto" w:fill="FFFFFF"/>
              </w:rPr>
              <w:t>Бест</w:t>
            </w:r>
            <w:proofErr w:type="spellEnd"/>
            <w:r w:rsidRPr="00BD589D">
              <w:rPr>
                <w:rFonts w:ascii="Times New Roman" w:hAnsi="Times New Roman" w:cs="Times New Roman"/>
                <w:color w:val="202124"/>
                <w:spacing w:val="2"/>
                <w:sz w:val="24"/>
                <w:szCs w:val="24"/>
                <w:shd w:val="clear" w:color="auto" w:fill="FFFFFF"/>
              </w:rPr>
              <w:t xml:space="preserve"> Бізнес</w:t>
            </w:r>
            <w:proofErr w:type="gramStart"/>
            <w:r w:rsidRPr="00BD589D">
              <w:rPr>
                <w:rFonts w:ascii="Times New Roman" w:hAnsi="Times New Roman" w:cs="Times New Roman"/>
                <w:color w:val="202124"/>
                <w:spacing w:val="2"/>
                <w:sz w:val="24"/>
                <w:szCs w:val="24"/>
                <w:shd w:val="clear" w:color="auto" w:fill="FFFFFF"/>
              </w:rPr>
              <w:t>»;  Відділ</w:t>
            </w:r>
            <w:proofErr w:type="gramEnd"/>
            <w:r w:rsidRPr="00BD589D">
              <w:rPr>
                <w:rFonts w:ascii="Times New Roman" w:hAnsi="Times New Roman" w:cs="Times New Roman"/>
                <w:color w:val="202124"/>
                <w:spacing w:val="2"/>
                <w:sz w:val="24"/>
                <w:szCs w:val="24"/>
                <w:shd w:val="clear" w:color="auto" w:fill="FFFFFF"/>
              </w:rPr>
              <w:t xml:space="preserve">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5C079C58" w14:textId="211FF292"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2B05C6E5" w14:textId="61A98C6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BB16E79" w14:textId="4FAEDC49"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A201CD5" w14:textId="640DFFBC"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у системах </w:t>
            </w:r>
            <w:proofErr w:type="spellStart"/>
            <w:r w:rsidRPr="00BD589D">
              <w:rPr>
                <w:rFonts w:ascii="Times New Roman" w:hAnsi="Times New Roman" w:cs="Times New Roman"/>
                <w:bCs/>
                <w:sz w:val="24"/>
                <w:szCs w:val="24"/>
                <w:lang w:val="en-US"/>
              </w:rPr>
              <w:t>wifi</w:t>
            </w:r>
            <w:proofErr w:type="spellEnd"/>
            <w:r>
              <w:rPr>
                <w:rFonts w:ascii="Times New Roman" w:hAnsi="Times New Roman" w:cs="Times New Roman"/>
                <w:bCs/>
                <w:sz w:val="24"/>
                <w:szCs w:val="24"/>
              </w:rPr>
              <w:t xml:space="preserve"> </w:t>
            </w:r>
          </w:p>
        </w:tc>
      </w:tr>
      <w:tr w:rsidR="000E6A72" w14:paraId="014136FA" w14:textId="77777777" w:rsidTr="00D313A8">
        <w:tc>
          <w:tcPr>
            <w:tcW w:w="704" w:type="dxa"/>
            <w:vAlign w:val="center"/>
          </w:tcPr>
          <w:p w14:paraId="506816C4" w14:textId="4CFAAE10"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2.17</w:t>
            </w:r>
          </w:p>
        </w:tc>
        <w:tc>
          <w:tcPr>
            <w:tcW w:w="1985" w:type="dxa"/>
            <w:vAlign w:val="center"/>
          </w:tcPr>
          <w:p w14:paraId="443E3C70" w14:textId="7514F52B"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3340" w:type="dxa"/>
            <w:vAlign w:val="center"/>
          </w:tcPr>
          <w:p w14:paraId="22A1695C" w14:textId="3F4945E2" w:rsidR="000E6A72" w:rsidRPr="00BD589D" w:rsidRDefault="000E6A72" w:rsidP="000E6A72">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w:t>
            </w:r>
            <w:proofErr w:type="spellStart"/>
            <w:r w:rsidRPr="00BD589D">
              <w:rPr>
                <w:rFonts w:ascii="Times New Roman" w:hAnsi="Times New Roman" w:cs="Times New Roman"/>
                <w:sz w:val="24"/>
                <w:szCs w:val="24"/>
              </w:rPr>
              <w:t>операційниз</w:t>
            </w:r>
            <w:proofErr w:type="spellEnd"/>
            <w:r w:rsidRPr="00BD589D">
              <w:rPr>
                <w:rFonts w:ascii="Times New Roman" w:hAnsi="Times New Roman" w:cs="Times New Roman"/>
                <w:sz w:val="24"/>
                <w:szCs w:val="24"/>
              </w:rPr>
              <w:t xml:space="preserve">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054" w:type="dxa"/>
            <w:gridSpan w:val="2"/>
            <w:vAlign w:val="center"/>
          </w:tcPr>
          <w:p w14:paraId="2553ABA4"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5EC756B" w14:textId="5676C107"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BD589D">
              <w:rPr>
                <w:rFonts w:ascii="Times New Roman" w:hAnsi="Times New Roman" w:cs="Times New Roman"/>
                <w:color w:val="202124"/>
                <w:spacing w:val="2"/>
                <w:sz w:val="24"/>
                <w:szCs w:val="24"/>
                <w:shd w:val="clear" w:color="auto" w:fill="FFFFFF"/>
              </w:rPr>
              <w:t>зв'язків</w:t>
            </w:r>
            <w:proofErr w:type="spellEnd"/>
            <w:r w:rsidRPr="00BD589D">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2B613E3F" w14:textId="16066D5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C9DCF74" w14:textId="0F9D136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AEFB8C6" w14:textId="02C981AD"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D14C7C8" w14:textId="5E012DC1"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0E6A72" w14:paraId="161712F1" w14:textId="77777777" w:rsidTr="00D313A8">
        <w:tc>
          <w:tcPr>
            <w:tcW w:w="704" w:type="dxa"/>
            <w:vAlign w:val="center"/>
          </w:tcPr>
          <w:p w14:paraId="39250C47" w14:textId="3B30E0AB"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 xml:space="preserve">Розробка та впровадження системи </w:t>
            </w:r>
            <w:r w:rsidRPr="00BD589D">
              <w:rPr>
                <w:rFonts w:ascii="Times New Roman" w:hAnsi="Times New Roman" w:cs="Times New Roman"/>
                <w:bCs/>
                <w:sz w:val="24"/>
                <w:szCs w:val="24"/>
              </w:rPr>
              <w:lastRenderedPageBreak/>
              <w:t>моніторингу навколишнього середовища громади</w:t>
            </w:r>
          </w:p>
        </w:tc>
        <w:tc>
          <w:tcPr>
            <w:tcW w:w="3340" w:type="dxa"/>
            <w:vAlign w:val="center"/>
          </w:tcPr>
          <w:p w14:paraId="17FAB262" w14:textId="366F3CFF"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lastRenderedPageBreak/>
              <w:t xml:space="preserve">Впровадження системи моніторингу якості і хімічного складу повітря та </w:t>
            </w:r>
            <w:proofErr w:type="spellStart"/>
            <w:r w:rsidRPr="00BD589D">
              <w:rPr>
                <w:rFonts w:ascii="Times New Roman" w:hAnsi="Times New Roman" w:cs="Times New Roman"/>
                <w:sz w:val="24"/>
                <w:szCs w:val="24"/>
              </w:rPr>
              <w:lastRenderedPageBreak/>
              <w:t>радиаційного</w:t>
            </w:r>
            <w:proofErr w:type="spellEnd"/>
            <w:r w:rsidRPr="00BD589D">
              <w:rPr>
                <w:rFonts w:ascii="Times New Roman" w:hAnsi="Times New Roman" w:cs="Times New Roman"/>
                <w:sz w:val="24"/>
                <w:szCs w:val="24"/>
              </w:rPr>
              <w:t xml:space="preserve"> фону  на основі встановлення датчиків системи </w:t>
            </w:r>
            <w:proofErr w:type="spellStart"/>
            <w:r w:rsidRPr="00BD589D">
              <w:rPr>
                <w:rFonts w:ascii="Times New Roman" w:hAnsi="Times New Roman" w:cs="Times New Roman"/>
                <w:sz w:val="24"/>
                <w:szCs w:val="24"/>
              </w:rPr>
              <w:t>LoRaWAN</w:t>
            </w:r>
            <w:proofErr w:type="spellEnd"/>
          </w:p>
        </w:tc>
        <w:tc>
          <w:tcPr>
            <w:tcW w:w="1054" w:type="dxa"/>
            <w:gridSpan w:val="2"/>
            <w:vAlign w:val="center"/>
          </w:tcPr>
          <w:p w14:paraId="079A243C" w14:textId="77777777" w:rsidR="000E6A72" w:rsidRDefault="000E6A72" w:rsidP="000E6A72">
            <w:pPr>
              <w:jc w:val="center"/>
              <w:rPr>
                <w:rFonts w:ascii="Times New Roman" w:hAnsi="Times New Roman" w:cs="Times New Roman"/>
                <w:b/>
                <w:sz w:val="24"/>
                <w:szCs w:val="24"/>
              </w:rPr>
            </w:pPr>
          </w:p>
        </w:tc>
        <w:tc>
          <w:tcPr>
            <w:tcW w:w="1839" w:type="dxa"/>
          </w:tcPr>
          <w:p w14:paraId="3F6CC1FA" w14:textId="7AA6C747" w:rsidR="000E6A72" w:rsidRDefault="000E6A72" w:rsidP="000E6A72">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E7323B">
              <w:rPr>
                <w:rFonts w:ascii="Times New Roman" w:hAnsi="Times New Roman" w:cs="Times New Roman"/>
                <w:color w:val="202124"/>
                <w:spacing w:val="2"/>
                <w:sz w:val="24"/>
                <w:szCs w:val="24"/>
                <w:shd w:val="clear" w:color="auto" w:fill="FFFFFF"/>
              </w:rPr>
              <w:lastRenderedPageBreak/>
              <w:t xml:space="preserve">цифрового розвитку управління комунікацій, </w:t>
            </w:r>
            <w:proofErr w:type="spellStart"/>
            <w:r w:rsidRPr="00E7323B">
              <w:rPr>
                <w:rFonts w:ascii="Times New Roman" w:hAnsi="Times New Roman" w:cs="Times New Roman"/>
                <w:color w:val="202124"/>
                <w:spacing w:val="2"/>
                <w:sz w:val="24"/>
                <w:szCs w:val="24"/>
                <w:shd w:val="clear" w:color="auto" w:fill="FFFFFF"/>
              </w:rPr>
              <w:t>зв'язків</w:t>
            </w:r>
            <w:proofErr w:type="spellEnd"/>
            <w:r w:rsidRPr="00E7323B">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A5A65CB" w14:textId="07807D8D"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8FFEBA6" w14:textId="1A58931E"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CFFFD0B" w14:textId="5310A5D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39B829C" w14:textId="40B5FF95"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7446657" w14:textId="2CE10F10"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Впроваджено систему </w:t>
            </w:r>
            <w:r w:rsidRPr="00FD66CB">
              <w:rPr>
                <w:rFonts w:ascii="Times New Roman" w:hAnsi="Times New Roman" w:cs="Times New Roman"/>
                <w:bCs/>
                <w:sz w:val="24"/>
                <w:szCs w:val="24"/>
              </w:rPr>
              <w:lastRenderedPageBreak/>
              <w:t>моніторингу якості повітря</w:t>
            </w:r>
          </w:p>
        </w:tc>
      </w:tr>
      <w:tr w:rsidR="000E6A72" w14:paraId="3FDBA6F5" w14:textId="77777777" w:rsidTr="00D313A8">
        <w:tc>
          <w:tcPr>
            <w:tcW w:w="704" w:type="dxa"/>
            <w:vAlign w:val="center"/>
          </w:tcPr>
          <w:p w14:paraId="234C212B" w14:textId="2D86B115"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3340" w:type="dxa"/>
            <w:vAlign w:val="center"/>
          </w:tcPr>
          <w:p w14:paraId="53BF9E14" w14:textId="37F367C0"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054" w:type="dxa"/>
            <w:gridSpan w:val="2"/>
            <w:vAlign w:val="center"/>
          </w:tcPr>
          <w:p w14:paraId="792050C9" w14:textId="77777777" w:rsidR="000E6A72" w:rsidRDefault="000E6A72" w:rsidP="000E6A72">
            <w:pPr>
              <w:jc w:val="center"/>
              <w:rPr>
                <w:rFonts w:ascii="Times New Roman" w:hAnsi="Times New Roman" w:cs="Times New Roman"/>
                <w:b/>
                <w:sz w:val="24"/>
                <w:szCs w:val="24"/>
              </w:rPr>
            </w:pPr>
          </w:p>
        </w:tc>
        <w:tc>
          <w:tcPr>
            <w:tcW w:w="1839" w:type="dxa"/>
          </w:tcPr>
          <w:p w14:paraId="67C821F5" w14:textId="6B37EDA5" w:rsidR="000E6A72" w:rsidRDefault="000E6A72" w:rsidP="000E6A72">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E7323B">
              <w:rPr>
                <w:rFonts w:ascii="Times New Roman" w:hAnsi="Times New Roman" w:cs="Times New Roman"/>
                <w:color w:val="202124"/>
                <w:spacing w:val="2"/>
                <w:sz w:val="24"/>
                <w:szCs w:val="24"/>
                <w:shd w:val="clear" w:color="auto" w:fill="FFFFFF"/>
              </w:rPr>
              <w:t>зв'язків</w:t>
            </w:r>
            <w:proofErr w:type="spellEnd"/>
            <w:r w:rsidRPr="00E7323B">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03CBA66C" w14:textId="2E8999C6"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6BC3EB9" w14:textId="6FDD0BD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2C68354" w14:textId="0070B26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A7E06E7" w14:textId="584F8589"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0E6A72" w14:paraId="6245C83B" w14:textId="77777777" w:rsidTr="00D313A8">
        <w:tc>
          <w:tcPr>
            <w:tcW w:w="704" w:type="dxa"/>
            <w:vAlign w:val="center"/>
          </w:tcPr>
          <w:p w14:paraId="68A0D314" w14:textId="64C7C31D"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2.20</w:t>
            </w:r>
          </w:p>
        </w:tc>
        <w:tc>
          <w:tcPr>
            <w:tcW w:w="1985" w:type="dxa"/>
            <w:vAlign w:val="center"/>
          </w:tcPr>
          <w:p w14:paraId="7CCE8A71" w14:textId="6535E490"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3340" w:type="dxa"/>
            <w:vAlign w:val="center"/>
          </w:tcPr>
          <w:p w14:paraId="1AA20BA3" w14:textId="55AD297D"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 xml:space="preserve">Полягає у сприянні ефективному та результативному придбанню </w:t>
            </w:r>
            <w:r w:rsidRPr="00B93CF5">
              <w:rPr>
                <w:rFonts w:ascii="Times New Roman" w:hAnsi="Times New Roman" w:cs="Times New Roman"/>
                <w:bCs/>
                <w:sz w:val="24"/>
                <w:szCs w:val="24"/>
              </w:rPr>
              <w:lastRenderedPageBreak/>
              <w:t>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054" w:type="dxa"/>
            <w:gridSpan w:val="2"/>
            <w:vAlign w:val="center"/>
          </w:tcPr>
          <w:p w14:paraId="55A525FC" w14:textId="77777777" w:rsidR="000E6A72" w:rsidRDefault="000E6A72" w:rsidP="000E6A72">
            <w:pPr>
              <w:jc w:val="center"/>
              <w:rPr>
                <w:rFonts w:ascii="Times New Roman" w:hAnsi="Times New Roman" w:cs="Times New Roman"/>
                <w:b/>
                <w:sz w:val="24"/>
                <w:szCs w:val="24"/>
              </w:rPr>
            </w:pPr>
          </w:p>
        </w:tc>
        <w:tc>
          <w:tcPr>
            <w:tcW w:w="1839" w:type="dxa"/>
          </w:tcPr>
          <w:p w14:paraId="3BAF101C" w14:textId="65B2724A" w:rsidR="000E6A72" w:rsidRDefault="000E6A72" w:rsidP="000E6A72">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C956B5">
              <w:rPr>
                <w:rFonts w:ascii="Times New Roman" w:hAnsi="Times New Roman" w:cs="Times New Roman"/>
                <w:color w:val="202124"/>
                <w:spacing w:val="2"/>
                <w:sz w:val="24"/>
                <w:szCs w:val="24"/>
                <w:shd w:val="clear" w:color="auto" w:fill="FFFFFF"/>
              </w:rPr>
              <w:lastRenderedPageBreak/>
              <w:t xml:space="preserve">цифрового розвитку управління комунікацій, </w:t>
            </w:r>
            <w:proofErr w:type="spellStart"/>
            <w:r w:rsidRPr="00C956B5">
              <w:rPr>
                <w:rFonts w:ascii="Times New Roman" w:hAnsi="Times New Roman" w:cs="Times New Roman"/>
                <w:color w:val="202124"/>
                <w:spacing w:val="2"/>
                <w:sz w:val="24"/>
                <w:szCs w:val="24"/>
                <w:shd w:val="clear" w:color="auto" w:fill="FFFFFF"/>
              </w:rPr>
              <w:t>зв'язків</w:t>
            </w:r>
            <w:proofErr w:type="spellEnd"/>
            <w:r w:rsidRPr="00C956B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609DAAA" w14:textId="7E7830F7"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3167318" w14:textId="63FB6BFD"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w:t>
            </w:r>
          </w:p>
        </w:tc>
        <w:tc>
          <w:tcPr>
            <w:tcW w:w="850" w:type="dxa"/>
            <w:vAlign w:val="center"/>
          </w:tcPr>
          <w:p w14:paraId="0F4A1033" w14:textId="3F6AC2D2"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275C3C03" w14:textId="7DC0BA11"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5" w:type="dxa"/>
            <w:gridSpan w:val="2"/>
            <w:vAlign w:val="center"/>
          </w:tcPr>
          <w:p w14:paraId="4D8E2C49" w14:textId="22CD167C" w:rsidR="000E6A72" w:rsidRDefault="00FD66CB" w:rsidP="000E6A72">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 xml:space="preserve">забезпечення для </w:t>
            </w:r>
            <w:r w:rsidRPr="00B93CF5">
              <w:rPr>
                <w:rFonts w:ascii="Times New Roman" w:hAnsi="Times New Roman" w:cs="Times New Roman"/>
                <w:bCs/>
                <w:sz w:val="24"/>
                <w:szCs w:val="24"/>
              </w:rPr>
              <w:lastRenderedPageBreak/>
              <w:t>реалізації визначених заходів "розумного" міста</w:t>
            </w:r>
          </w:p>
        </w:tc>
      </w:tr>
      <w:tr w:rsidR="000E6A72" w14:paraId="79656547" w14:textId="77777777" w:rsidTr="00D313A8">
        <w:tc>
          <w:tcPr>
            <w:tcW w:w="704" w:type="dxa"/>
            <w:vAlign w:val="center"/>
          </w:tcPr>
          <w:p w14:paraId="2A1F65DD" w14:textId="1E667E2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2.21</w:t>
            </w:r>
          </w:p>
        </w:tc>
        <w:tc>
          <w:tcPr>
            <w:tcW w:w="1985" w:type="dxa"/>
            <w:vAlign w:val="center"/>
          </w:tcPr>
          <w:p w14:paraId="11938E61" w14:textId="24DD6898"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3340" w:type="dxa"/>
            <w:vAlign w:val="center"/>
          </w:tcPr>
          <w:p w14:paraId="64C9D077" w14:textId="454E792C" w:rsidR="000E6A72" w:rsidRPr="00B93CF5" w:rsidRDefault="000E6A72" w:rsidP="000E6A72">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054" w:type="dxa"/>
            <w:gridSpan w:val="2"/>
            <w:vAlign w:val="center"/>
          </w:tcPr>
          <w:p w14:paraId="2D4F4C09" w14:textId="77777777" w:rsidR="000E6A72" w:rsidRDefault="000E6A72" w:rsidP="000E6A72">
            <w:pPr>
              <w:jc w:val="center"/>
              <w:rPr>
                <w:rFonts w:ascii="Times New Roman" w:hAnsi="Times New Roman" w:cs="Times New Roman"/>
                <w:b/>
                <w:sz w:val="24"/>
                <w:szCs w:val="24"/>
              </w:rPr>
            </w:pPr>
          </w:p>
        </w:tc>
        <w:tc>
          <w:tcPr>
            <w:tcW w:w="1839" w:type="dxa"/>
          </w:tcPr>
          <w:p w14:paraId="5624B0D6" w14:textId="09D77852" w:rsidR="000E6A72" w:rsidRDefault="000E6A72" w:rsidP="000E6A72">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C956B5">
              <w:rPr>
                <w:rFonts w:ascii="Times New Roman" w:hAnsi="Times New Roman" w:cs="Times New Roman"/>
                <w:color w:val="202124"/>
                <w:spacing w:val="2"/>
                <w:sz w:val="24"/>
                <w:szCs w:val="24"/>
                <w:shd w:val="clear" w:color="auto" w:fill="FFFFFF"/>
              </w:rPr>
              <w:t>зв'язків</w:t>
            </w:r>
            <w:proofErr w:type="spellEnd"/>
            <w:r w:rsidRPr="00C956B5">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58A0EB17" w14:textId="6D2BE6D7"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067BA08" w14:textId="3E95836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1C77B" w14:textId="6493EC1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1C11FEB7" w14:textId="6B81065E"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0E6A72" w14:paraId="6D70D8E5" w14:textId="77777777" w:rsidTr="00D313A8">
        <w:tc>
          <w:tcPr>
            <w:tcW w:w="704" w:type="dxa"/>
            <w:vAlign w:val="center"/>
          </w:tcPr>
          <w:p w14:paraId="41EB5AD7" w14:textId="2175F6C0"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3340" w:type="dxa"/>
            <w:vAlign w:val="center"/>
          </w:tcPr>
          <w:p w14:paraId="5412AF6E" w14:textId="2C55194D" w:rsidR="000E6A72" w:rsidRPr="00B93CF5" w:rsidRDefault="000E6A72" w:rsidP="000E6A72">
            <w:pPr>
              <w:rPr>
                <w:rFonts w:ascii="Times New Roman" w:hAnsi="Times New Roman" w:cs="Times New Roman"/>
                <w:sz w:val="24"/>
                <w:szCs w:val="24"/>
              </w:rPr>
            </w:pPr>
            <w:r w:rsidRPr="00B93CF5">
              <w:rPr>
                <w:rFonts w:ascii="Times New Roman" w:hAnsi="Times New Roman" w:cs="Times New Roman"/>
                <w:sz w:val="24"/>
                <w:szCs w:val="24"/>
              </w:rPr>
              <w:t xml:space="preserve">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w:t>
            </w:r>
            <w:r w:rsidRPr="00B93CF5">
              <w:rPr>
                <w:rFonts w:ascii="Times New Roman" w:hAnsi="Times New Roman" w:cs="Times New Roman"/>
                <w:sz w:val="24"/>
                <w:szCs w:val="24"/>
              </w:rPr>
              <w:lastRenderedPageBreak/>
              <w:t>підвищення кваліфікації персоналу для забезпечення 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054" w:type="dxa"/>
            <w:gridSpan w:val="2"/>
            <w:vAlign w:val="center"/>
          </w:tcPr>
          <w:p w14:paraId="6BE0F649" w14:textId="77777777" w:rsidR="000E6A72" w:rsidRDefault="000E6A72" w:rsidP="000E6A72">
            <w:pPr>
              <w:jc w:val="center"/>
              <w:rPr>
                <w:rFonts w:ascii="Times New Roman" w:hAnsi="Times New Roman" w:cs="Times New Roman"/>
                <w:b/>
                <w:sz w:val="24"/>
                <w:szCs w:val="24"/>
              </w:rPr>
            </w:pPr>
          </w:p>
        </w:tc>
        <w:tc>
          <w:tcPr>
            <w:tcW w:w="1839" w:type="dxa"/>
          </w:tcPr>
          <w:p w14:paraId="30553ADE" w14:textId="1D4B5A25" w:rsidR="000E6A72" w:rsidRDefault="000E6A72" w:rsidP="000E6A72">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7178E1">
              <w:rPr>
                <w:rFonts w:ascii="Times New Roman" w:hAnsi="Times New Roman" w:cs="Times New Roman"/>
                <w:color w:val="202124"/>
                <w:spacing w:val="2"/>
                <w:sz w:val="24"/>
                <w:szCs w:val="24"/>
                <w:shd w:val="clear" w:color="auto" w:fill="FFFFFF"/>
              </w:rPr>
              <w:t>зв'язків</w:t>
            </w:r>
            <w:proofErr w:type="spellEnd"/>
            <w:r w:rsidRPr="007178E1">
              <w:rPr>
                <w:rFonts w:ascii="Times New Roman" w:hAnsi="Times New Roman" w:cs="Times New Roman"/>
                <w:color w:val="202124"/>
                <w:spacing w:val="2"/>
                <w:sz w:val="24"/>
                <w:szCs w:val="24"/>
                <w:shd w:val="clear" w:color="auto" w:fill="FFFFFF"/>
              </w:rPr>
              <w:t xml:space="preserve"> та інформаційної політики </w:t>
            </w:r>
            <w:r w:rsidRPr="007178E1">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50C0234D" w14:textId="1AC95F40"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61713D7" w14:textId="2326FD9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611B42" w14:textId="29DBEB5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E5FB26F" w14:textId="74DF4B4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B50FFC3" w14:textId="77777777" w:rsidR="000E6A72" w:rsidRDefault="000E6A72" w:rsidP="000E6A72">
            <w:pPr>
              <w:jc w:val="center"/>
              <w:rPr>
                <w:rFonts w:ascii="Times New Roman" w:hAnsi="Times New Roman" w:cs="Times New Roman"/>
                <w:b/>
                <w:sz w:val="24"/>
                <w:szCs w:val="24"/>
              </w:rPr>
            </w:pPr>
          </w:p>
        </w:tc>
      </w:tr>
      <w:tr w:rsidR="000E6A72" w14:paraId="3B2AD66B" w14:textId="77777777" w:rsidTr="00D313A8">
        <w:tc>
          <w:tcPr>
            <w:tcW w:w="704" w:type="dxa"/>
            <w:vAlign w:val="center"/>
          </w:tcPr>
          <w:p w14:paraId="1D3DA92D" w14:textId="13383F60"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2.23</w:t>
            </w:r>
          </w:p>
        </w:tc>
        <w:tc>
          <w:tcPr>
            <w:tcW w:w="1985" w:type="dxa"/>
            <w:vAlign w:val="center"/>
          </w:tcPr>
          <w:p w14:paraId="618FF10C" w14:textId="444FE74D"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3340" w:type="dxa"/>
            <w:vAlign w:val="center"/>
          </w:tcPr>
          <w:p w14:paraId="6A1F410F" w14:textId="43785981"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054" w:type="dxa"/>
            <w:gridSpan w:val="2"/>
            <w:vAlign w:val="center"/>
          </w:tcPr>
          <w:p w14:paraId="4C0FC546" w14:textId="77777777" w:rsidR="000E6A72" w:rsidRDefault="000E6A72" w:rsidP="000E6A72">
            <w:pPr>
              <w:jc w:val="center"/>
              <w:rPr>
                <w:rFonts w:ascii="Times New Roman" w:hAnsi="Times New Roman" w:cs="Times New Roman"/>
                <w:b/>
                <w:sz w:val="24"/>
                <w:szCs w:val="24"/>
              </w:rPr>
            </w:pPr>
          </w:p>
        </w:tc>
        <w:tc>
          <w:tcPr>
            <w:tcW w:w="1839" w:type="dxa"/>
          </w:tcPr>
          <w:p w14:paraId="140FECB1" w14:textId="6ECE115C" w:rsidR="000E6A72" w:rsidRDefault="000E6A72" w:rsidP="000E6A72">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7178E1">
              <w:rPr>
                <w:rFonts w:ascii="Times New Roman" w:hAnsi="Times New Roman" w:cs="Times New Roman"/>
                <w:color w:val="202124"/>
                <w:spacing w:val="2"/>
                <w:sz w:val="24"/>
                <w:szCs w:val="24"/>
                <w:shd w:val="clear" w:color="auto" w:fill="FFFFFF"/>
              </w:rPr>
              <w:t>зв'язків</w:t>
            </w:r>
            <w:proofErr w:type="spellEnd"/>
            <w:r w:rsidRPr="007178E1">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1F8091C" w14:textId="4843C063"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3824399" w14:textId="6A388096"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11F654CE" w14:textId="54FE1320"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5" w:type="dxa"/>
            <w:gridSpan w:val="2"/>
            <w:vAlign w:val="center"/>
          </w:tcPr>
          <w:p w14:paraId="306C05E4" w14:textId="77777777" w:rsidR="000E6A72" w:rsidRDefault="000E6A72" w:rsidP="000E6A72">
            <w:pPr>
              <w:jc w:val="center"/>
              <w:rPr>
                <w:rFonts w:ascii="Times New Roman" w:hAnsi="Times New Roman" w:cs="Times New Roman"/>
                <w:b/>
                <w:sz w:val="24"/>
                <w:szCs w:val="24"/>
              </w:rPr>
            </w:pPr>
          </w:p>
        </w:tc>
      </w:tr>
      <w:tr w:rsidR="000E6A72" w14:paraId="680C5484" w14:textId="77777777" w:rsidTr="00D313A8">
        <w:tc>
          <w:tcPr>
            <w:tcW w:w="704" w:type="dxa"/>
            <w:vAlign w:val="center"/>
          </w:tcPr>
          <w:p w14:paraId="7570917F" w14:textId="35B1145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3340" w:type="dxa"/>
            <w:vAlign w:val="center"/>
          </w:tcPr>
          <w:p w14:paraId="35DD220B" w14:textId="7AE6A027"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Створення системи моніторингу та 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054" w:type="dxa"/>
            <w:gridSpan w:val="2"/>
            <w:vAlign w:val="center"/>
          </w:tcPr>
          <w:p w14:paraId="7F6FD5EF" w14:textId="77777777" w:rsidR="000E6A72" w:rsidRDefault="000E6A72" w:rsidP="000E6A72">
            <w:pPr>
              <w:jc w:val="center"/>
              <w:rPr>
                <w:rFonts w:ascii="Times New Roman" w:hAnsi="Times New Roman" w:cs="Times New Roman"/>
                <w:b/>
                <w:sz w:val="24"/>
                <w:szCs w:val="24"/>
              </w:rPr>
            </w:pPr>
          </w:p>
        </w:tc>
        <w:tc>
          <w:tcPr>
            <w:tcW w:w="1839" w:type="dxa"/>
          </w:tcPr>
          <w:p w14:paraId="006F3F25" w14:textId="08C8A97F" w:rsidR="000E6A72" w:rsidRDefault="000E6A72" w:rsidP="000E6A72">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990034">
              <w:rPr>
                <w:rFonts w:ascii="Times New Roman" w:hAnsi="Times New Roman" w:cs="Times New Roman"/>
                <w:color w:val="202124"/>
                <w:spacing w:val="2"/>
                <w:sz w:val="24"/>
                <w:szCs w:val="24"/>
                <w:shd w:val="clear" w:color="auto" w:fill="FFFFFF"/>
              </w:rPr>
              <w:t>зв'язків</w:t>
            </w:r>
            <w:proofErr w:type="spellEnd"/>
            <w:r w:rsidRPr="00990034">
              <w:rPr>
                <w:rFonts w:ascii="Times New Roman" w:hAnsi="Times New Roman" w:cs="Times New Roman"/>
                <w:color w:val="202124"/>
                <w:spacing w:val="2"/>
                <w:sz w:val="24"/>
                <w:szCs w:val="24"/>
                <w:shd w:val="clear" w:color="auto" w:fill="FFFFFF"/>
              </w:rPr>
              <w:t xml:space="preserve"> та інформаційної політики </w:t>
            </w:r>
            <w:r w:rsidRPr="00990034">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46D611BC" w14:textId="0DC93A1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1D7321FB" w14:textId="65E605A7"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EB6077" w14:textId="272E05BA"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4E09D9B" w14:textId="77C422C5"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65C8FFA" w14:textId="77777777" w:rsidR="000E6A72" w:rsidRDefault="000E6A72" w:rsidP="000E6A72">
            <w:pPr>
              <w:jc w:val="center"/>
              <w:rPr>
                <w:rFonts w:ascii="Times New Roman" w:hAnsi="Times New Roman" w:cs="Times New Roman"/>
                <w:b/>
                <w:sz w:val="24"/>
                <w:szCs w:val="24"/>
              </w:rPr>
            </w:pPr>
          </w:p>
        </w:tc>
      </w:tr>
      <w:tr w:rsidR="000E6A72" w14:paraId="7176F9FD" w14:textId="77777777" w:rsidTr="00D313A8">
        <w:tc>
          <w:tcPr>
            <w:tcW w:w="704" w:type="dxa"/>
            <w:vAlign w:val="center"/>
          </w:tcPr>
          <w:p w14:paraId="0063AF2A" w14:textId="5C6408D8"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2.25</w:t>
            </w:r>
          </w:p>
        </w:tc>
        <w:tc>
          <w:tcPr>
            <w:tcW w:w="1985" w:type="dxa"/>
            <w:vAlign w:val="center"/>
          </w:tcPr>
          <w:p w14:paraId="0B43A0DF" w14:textId="2ED7C3EF"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3340" w:type="dxa"/>
            <w:vAlign w:val="center"/>
          </w:tcPr>
          <w:p w14:paraId="3C7F50D9" w14:textId="4AED5CD1"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успіхи, невдачі та </w:t>
            </w:r>
            <w:proofErr w:type="spellStart"/>
            <w:r w:rsidRPr="00B93CF5">
              <w:rPr>
                <w:rFonts w:ascii="Times New Roman" w:hAnsi="Times New Roman" w:cs="Times New Roman"/>
                <w:bCs/>
                <w:sz w:val="24"/>
                <w:szCs w:val="24"/>
              </w:rPr>
              <w:t>уроки</w:t>
            </w:r>
            <w:proofErr w:type="spellEnd"/>
            <w:r w:rsidRPr="00B93CF5">
              <w:rPr>
                <w:rFonts w:ascii="Times New Roman" w:hAnsi="Times New Roman" w:cs="Times New Roman"/>
                <w:bCs/>
                <w:sz w:val="24"/>
                <w:szCs w:val="24"/>
              </w:rPr>
              <w:t>, отримані під час реалізації проекту, були враховані в інших стратегічних ініціативах</w:t>
            </w:r>
          </w:p>
        </w:tc>
        <w:tc>
          <w:tcPr>
            <w:tcW w:w="1054" w:type="dxa"/>
            <w:gridSpan w:val="2"/>
            <w:vAlign w:val="center"/>
          </w:tcPr>
          <w:p w14:paraId="7B4D61C5" w14:textId="77777777" w:rsidR="000E6A72" w:rsidRDefault="000E6A72" w:rsidP="000E6A72">
            <w:pPr>
              <w:jc w:val="center"/>
              <w:rPr>
                <w:rFonts w:ascii="Times New Roman" w:hAnsi="Times New Roman" w:cs="Times New Roman"/>
                <w:b/>
                <w:sz w:val="24"/>
                <w:szCs w:val="24"/>
              </w:rPr>
            </w:pPr>
          </w:p>
        </w:tc>
        <w:tc>
          <w:tcPr>
            <w:tcW w:w="1839" w:type="dxa"/>
          </w:tcPr>
          <w:p w14:paraId="62ACC863" w14:textId="151B2FD3" w:rsidR="000E6A72" w:rsidRDefault="000E6A72" w:rsidP="000E6A72">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990034">
              <w:rPr>
                <w:rFonts w:ascii="Times New Roman" w:hAnsi="Times New Roman" w:cs="Times New Roman"/>
                <w:color w:val="202124"/>
                <w:spacing w:val="2"/>
                <w:sz w:val="24"/>
                <w:szCs w:val="24"/>
                <w:shd w:val="clear" w:color="auto" w:fill="FFFFFF"/>
              </w:rPr>
              <w:t>зв'язків</w:t>
            </w:r>
            <w:proofErr w:type="spellEnd"/>
            <w:r w:rsidRPr="00990034">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199067B1" w14:textId="7BC5F7B0"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53E6B017" w14:textId="797F87D5"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A08A51D"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C944D9C" w14:textId="3D357678" w:rsidR="000E6A72" w:rsidRDefault="000939E1"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BDB2715" w14:textId="77777777" w:rsidR="000E6A72" w:rsidRDefault="000E6A72" w:rsidP="000E6A72">
            <w:pPr>
              <w:jc w:val="center"/>
              <w:rPr>
                <w:rFonts w:ascii="Times New Roman" w:hAnsi="Times New Roman" w:cs="Times New Roman"/>
                <w:b/>
                <w:sz w:val="24"/>
                <w:szCs w:val="24"/>
              </w:rPr>
            </w:pPr>
          </w:p>
        </w:tc>
      </w:tr>
      <w:tr w:rsidR="000E6A72" w14:paraId="2724838C" w14:textId="77777777" w:rsidTr="00D313A8">
        <w:tc>
          <w:tcPr>
            <w:tcW w:w="15158" w:type="dxa"/>
            <w:gridSpan w:val="12"/>
            <w:vAlign w:val="center"/>
          </w:tcPr>
          <w:p w14:paraId="49218CD4" w14:textId="289D326E" w:rsidR="000E6A72" w:rsidRPr="00C12D18" w:rsidRDefault="000E6A72" w:rsidP="000E6A72">
            <w:pPr>
              <w:pStyle w:val="a4"/>
              <w:jc w:val="center"/>
              <w:rPr>
                <w:rFonts w:ascii="Times New Roman" w:hAnsi="Times New Roman" w:cs="Times New Roman"/>
                <w:b/>
                <w:sz w:val="24"/>
                <w:szCs w:val="24"/>
              </w:rPr>
            </w:pPr>
            <w:r>
              <w:rPr>
                <w:rFonts w:ascii="Times New Roman" w:hAnsi="Times New Roman" w:cs="Times New Roman"/>
                <w:b/>
                <w:sz w:val="24"/>
                <w:szCs w:val="24"/>
              </w:rPr>
              <w:t>3.Інформатизація стратегічних напрямів розвитку державності</w:t>
            </w:r>
          </w:p>
        </w:tc>
      </w:tr>
      <w:tr w:rsidR="000E6A72" w14:paraId="502B2C51" w14:textId="77777777" w:rsidTr="00D313A8">
        <w:tc>
          <w:tcPr>
            <w:tcW w:w="704" w:type="dxa"/>
            <w:vAlign w:val="center"/>
          </w:tcPr>
          <w:p w14:paraId="57DCFECE" w14:textId="63887372" w:rsidR="000E6A72" w:rsidRDefault="000E6A72" w:rsidP="000E6A72">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0E6A72" w:rsidRPr="00B93CF5"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 xml:space="preserve">Здійснення заходів щодо захисту інформації в інформаційно-комунікаційних системах та </w:t>
            </w:r>
            <w:proofErr w:type="spellStart"/>
            <w:r>
              <w:rPr>
                <w:rFonts w:ascii="Times New Roman" w:hAnsi="Times New Roman" w:cs="Times New Roman"/>
                <w:bCs/>
                <w:sz w:val="24"/>
                <w:szCs w:val="24"/>
              </w:rPr>
              <w:t>кіберзахисту</w:t>
            </w:r>
            <w:proofErr w:type="spellEnd"/>
          </w:p>
        </w:tc>
        <w:tc>
          <w:tcPr>
            <w:tcW w:w="3340" w:type="dxa"/>
            <w:vAlign w:val="center"/>
          </w:tcPr>
          <w:p w14:paraId="1F89EBB1" w14:textId="2DE576FF" w:rsidR="000E6A72" w:rsidRPr="00B93CF5" w:rsidRDefault="000E6A72" w:rsidP="000E6A72">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054" w:type="dxa"/>
            <w:gridSpan w:val="2"/>
            <w:vAlign w:val="center"/>
          </w:tcPr>
          <w:p w14:paraId="0923A6B8" w14:textId="77777777" w:rsidR="000E6A72" w:rsidRDefault="000E6A72" w:rsidP="000E6A72">
            <w:pPr>
              <w:jc w:val="center"/>
              <w:rPr>
                <w:rFonts w:ascii="Times New Roman" w:hAnsi="Times New Roman" w:cs="Times New Roman"/>
                <w:b/>
                <w:sz w:val="24"/>
                <w:szCs w:val="24"/>
              </w:rPr>
            </w:pPr>
          </w:p>
        </w:tc>
        <w:tc>
          <w:tcPr>
            <w:tcW w:w="1839" w:type="dxa"/>
          </w:tcPr>
          <w:p w14:paraId="37BF83E9" w14:textId="09A48EE8" w:rsidR="000E6A72" w:rsidRPr="00990034" w:rsidRDefault="000E6A72" w:rsidP="000E6A72">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proofErr w:type="spellStart"/>
            <w:r w:rsidRPr="00990034">
              <w:rPr>
                <w:rFonts w:ascii="Times New Roman" w:hAnsi="Times New Roman" w:cs="Times New Roman"/>
                <w:color w:val="202124"/>
                <w:spacing w:val="2"/>
                <w:sz w:val="24"/>
                <w:szCs w:val="24"/>
                <w:shd w:val="clear" w:color="auto" w:fill="FFFFFF"/>
              </w:rPr>
              <w:t>зв'язків</w:t>
            </w:r>
            <w:proofErr w:type="spellEnd"/>
            <w:r w:rsidRPr="00990034">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49345BC8" w14:textId="3A377CF2" w:rsidR="000E6A72" w:rsidRPr="00D730BD" w:rsidRDefault="000E6A72" w:rsidP="000E6A72">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78B1F533" w14:textId="15762A1A" w:rsidR="000E6A72" w:rsidRPr="00C12D18" w:rsidRDefault="000E6A72" w:rsidP="000E6A72">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7C3FDF3A" w:rsidR="000E6A72" w:rsidRPr="00C12D18"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8</w:t>
            </w:r>
            <w:r w:rsidR="00E10E50">
              <w:rPr>
                <w:rFonts w:ascii="Times New Roman" w:hAnsi="Times New Roman" w:cs="Times New Roman"/>
                <w:bCs/>
                <w:sz w:val="24"/>
                <w:szCs w:val="24"/>
              </w:rPr>
              <w:t>6</w:t>
            </w:r>
            <w:r>
              <w:rPr>
                <w:rFonts w:ascii="Times New Roman" w:hAnsi="Times New Roman" w:cs="Times New Roman"/>
                <w:bCs/>
                <w:sz w:val="24"/>
                <w:szCs w:val="24"/>
              </w:rPr>
              <w:t>,0</w:t>
            </w:r>
          </w:p>
        </w:tc>
        <w:tc>
          <w:tcPr>
            <w:tcW w:w="851" w:type="dxa"/>
            <w:vAlign w:val="center"/>
          </w:tcPr>
          <w:p w14:paraId="701125E8" w14:textId="38012D49" w:rsidR="000E6A72" w:rsidRPr="00C12D18"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985" w:type="dxa"/>
            <w:gridSpan w:val="2"/>
            <w:vAlign w:val="center"/>
          </w:tcPr>
          <w:p w14:paraId="5CE82047" w14:textId="49D0DA04" w:rsidR="000E6A72" w:rsidRPr="00884377" w:rsidRDefault="00EE0DC4" w:rsidP="000E6A72">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w:t>
            </w:r>
            <w:r w:rsidR="00FD66CB" w:rsidRPr="00884377">
              <w:rPr>
                <w:rFonts w:ascii="Times New Roman" w:hAnsi="Times New Roman" w:cs="Times New Roman"/>
                <w:bCs/>
                <w:sz w:val="24"/>
                <w:szCs w:val="24"/>
              </w:rPr>
              <w:t xml:space="preserve"> ЦНАП</w:t>
            </w:r>
            <w:r w:rsidR="00884377">
              <w:rPr>
                <w:rFonts w:ascii="Times New Roman" w:hAnsi="Times New Roman" w:cs="Times New Roman"/>
                <w:bCs/>
                <w:sz w:val="24"/>
                <w:szCs w:val="24"/>
              </w:rPr>
              <w:t xml:space="preserve"> та відділених робочих міст</w:t>
            </w:r>
            <w:r w:rsidR="00FD66CB" w:rsidRPr="00884377">
              <w:rPr>
                <w:rFonts w:ascii="Times New Roman" w:hAnsi="Times New Roman" w:cs="Times New Roman"/>
                <w:bCs/>
                <w:sz w:val="24"/>
                <w:szCs w:val="24"/>
              </w:rPr>
              <w:t xml:space="preserve"> каналом </w:t>
            </w:r>
            <w:proofErr w:type="spellStart"/>
            <w:r w:rsidR="00FD66CB" w:rsidRPr="00884377">
              <w:rPr>
                <w:rFonts w:ascii="Times New Roman" w:hAnsi="Times New Roman" w:cs="Times New Roman"/>
                <w:bCs/>
                <w:sz w:val="24"/>
                <w:szCs w:val="24"/>
              </w:rPr>
              <w:t>зв’зку</w:t>
            </w:r>
            <w:proofErr w:type="spellEnd"/>
          </w:p>
        </w:tc>
      </w:tr>
      <w:tr w:rsidR="00975E22" w14:paraId="58D41B57" w14:textId="77777777" w:rsidTr="00D313A8">
        <w:tc>
          <w:tcPr>
            <w:tcW w:w="704" w:type="dxa"/>
            <w:vAlign w:val="center"/>
          </w:tcPr>
          <w:p w14:paraId="27A1836C" w14:textId="3EAB54B2" w:rsidR="00975E22" w:rsidRPr="00975E22" w:rsidRDefault="00975E22" w:rsidP="000E6A72">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975E22" w:rsidRPr="00975E22" w:rsidRDefault="0066735D" w:rsidP="000E6A72">
            <w:pPr>
              <w:jc w:val="center"/>
              <w:rPr>
                <w:rFonts w:ascii="Times New Roman" w:hAnsi="Times New Roman" w:cs="Times New Roman"/>
                <w:bCs/>
                <w:sz w:val="24"/>
                <w:szCs w:val="24"/>
              </w:rPr>
            </w:pPr>
            <w:proofErr w:type="spellStart"/>
            <w:r>
              <w:rPr>
                <w:rFonts w:ascii="Times New Roman" w:hAnsi="Times New Roman" w:cs="Times New Roman"/>
                <w:bCs/>
                <w:sz w:val="24"/>
                <w:szCs w:val="24"/>
                <w:lang w:val="ru-RU"/>
              </w:rPr>
              <w:t>Удосконалення</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матеріально</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технічної</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бази</w:t>
            </w:r>
            <w:proofErr w:type="spellEnd"/>
            <w:r>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lastRenderedPageBreak/>
              <w:t>ТСЦ МВС        № 3247</w:t>
            </w:r>
          </w:p>
        </w:tc>
        <w:tc>
          <w:tcPr>
            <w:tcW w:w="3340" w:type="dxa"/>
            <w:vAlign w:val="center"/>
          </w:tcPr>
          <w:p w14:paraId="5ADADD32" w14:textId="4700CE3C" w:rsidR="00975E22" w:rsidRDefault="0066735D" w:rsidP="000E6A72">
            <w:pPr>
              <w:rPr>
                <w:rFonts w:ascii="Times New Roman" w:hAnsi="Times New Roman" w:cs="Times New Roman"/>
                <w:bCs/>
                <w:sz w:val="24"/>
                <w:szCs w:val="24"/>
              </w:rPr>
            </w:pPr>
            <w:r>
              <w:rPr>
                <w:rFonts w:ascii="Times New Roman" w:hAnsi="Times New Roman" w:cs="Times New Roman"/>
                <w:bCs/>
                <w:sz w:val="24"/>
                <w:szCs w:val="24"/>
              </w:rPr>
              <w:lastRenderedPageBreak/>
              <w:t>Придбання комп’ютерної техніки</w:t>
            </w:r>
          </w:p>
        </w:tc>
        <w:tc>
          <w:tcPr>
            <w:tcW w:w="1054" w:type="dxa"/>
            <w:gridSpan w:val="2"/>
            <w:vAlign w:val="center"/>
          </w:tcPr>
          <w:p w14:paraId="1964B2B0" w14:textId="77777777" w:rsidR="00975E22" w:rsidRDefault="00975E22" w:rsidP="000E6A72">
            <w:pPr>
              <w:jc w:val="center"/>
              <w:rPr>
                <w:rFonts w:ascii="Times New Roman" w:hAnsi="Times New Roman" w:cs="Times New Roman"/>
                <w:b/>
                <w:sz w:val="24"/>
                <w:szCs w:val="24"/>
              </w:rPr>
            </w:pPr>
          </w:p>
        </w:tc>
        <w:tc>
          <w:tcPr>
            <w:tcW w:w="1839" w:type="dxa"/>
          </w:tcPr>
          <w:p w14:paraId="4727D684" w14:textId="180686F8" w:rsidR="00975E22" w:rsidRPr="00990034" w:rsidRDefault="000312AC" w:rsidP="000E6A72">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990034">
              <w:rPr>
                <w:rFonts w:ascii="Times New Roman" w:hAnsi="Times New Roman" w:cs="Times New Roman"/>
                <w:color w:val="202124"/>
                <w:spacing w:val="2"/>
                <w:sz w:val="24"/>
                <w:szCs w:val="24"/>
                <w:shd w:val="clear" w:color="auto" w:fill="FFFFFF"/>
              </w:rPr>
              <w:lastRenderedPageBreak/>
              <w:t xml:space="preserve">цифрового розвитку управління комунікацій, </w:t>
            </w:r>
            <w:proofErr w:type="spellStart"/>
            <w:r w:rsidRPr="00990034">
              <w:rPr>
                <w:rFonts w:ascii="Times New Roman" w:hAnsi="Times New Roman" w:cs="Times New Roman"/>
                <w:color w:val="202124"/>
                <w:spacing w:val="2"/>
                <w:sz w:val="24"/>
                <w:szCs w:val="24"/>
                <w:shd w:val="clear" w:color="auto" w:fill="FFFFFF"/>
              </w:rPr>
              <w:t>зв'язків</w:t>
            </w:r>
            <w:proofErr w:type="spellEnd"/>
            <w:r w:rsidRPr="00990034">
              <w:rPr>
                <w:rFonts w:ascii="Times New Roman" w:hAnsi="Times New Roman" w:cs="Times New Roman"/>
                <w:color w:val="202124"/>
                <w:spacing w:val="2"/>
                <w:sz w:val="24"/>
                <w:szCs w:val="24"/>
                <w:shd w:val="clear" w:color="auto" w:fill="FFFFFF"/>
              </w:rPr>
              <w:t xml:space="preserve"> та інформаційної політики Бучанської міської ради</w:t>
            </w:r>
          </w:p>
        </w:tc>
        <w:tc>
          <w:tcPr>
            <w:tcW w:w="1563" w:type="dxa"/>
            <w:vAlign w:val="center"/>
          </w:tcPr>
          <w:p w14:paraId="5E5D51DB" w14:textId="5F1B8DFB" w:rsidR="00975E22" w:rsidRDefault="0066735D" w:rsidP="000E6A72">
            <w:pPr>
              <w:jc w:val="center"/>
              <w:rPr>
                <w:rFonts w:ascii="Times New Roman" w:hAnsi="Times New Roman"/>
                <w:sz w:val="24"/>
                <w:szCs w:val="24"/>
              </w:rPr>
            </w:pPr>
            <w:r>
              <w:rPr>
                <w:rFonts w:ascii="Times New Roman" w:hAnsi="Times New Roman"/>
                <w:sz w:val="24"/>
                <w:szCs w:val="24"/>
              </w:rPr>
              <w:lastRenderedPageBreak/>
              <w:t>Місцевий бюджет</w:t>
            </w:r>
          </w:p>
        </w:tc>
        <w:tc>
          <w:tcPr>
            <w:tcW w:w="986" w:type="dxa"/>
            <w:vAlign w:val="center"/>
          </w:tcPr>
          <w:p w14:paraId="3D1A1879" w14:textId="12F48298" w:rsidR="00975E22" w:rsidRPr="00C12D18"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975E22"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851" w:type="dxa"/>
            <w:vAlign w:val="center"/>
          </w:tcPr>
          <w:p w14:paraId="33B56CDA" w14:textId="692F6A95" w:rsidR="00975E22"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1985" w:type="dxa"/>
            <w:gridSpan w:val="2"/>
            <w:vAlign w:val="center"/>
          </w:tcPr>
          <w:p w14:paraId="3751232E"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975E22" w:rsidRPr="00884377"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lastRenderedPageBreak/>
              <w:t>10 багатофункціональних пристрої</w:t>
            </w:r>
          </w:p>
        </w:tc>
      </w:tr>
      <w:tr w:rsidR="000E6A72" w14:paraId="09C03694" w14:textId="77777777" w:rsidTr="00D313A8">
        <w:tc>
          <w:tcPr>
            <w:tcW w:w="15158" w:type="dxa"/>
            <w:gridSpan w:val="12"/>
            <w:vAlign w:val="center"/>
          </w:tcPr>
          <w:p w14:paraId="44FF1B1E" w14:textId="50567DA3" w:rsidR="000E6A72" w:rsidRPr="00521A1B" w:rsidRDefault="000E6A72" w:rsidP="000E6A72">
            <w:pPr>
              <w:ind w:left="360"/>
              <w:jc w:val="center"/>
              <w:rPr>
                <w:rFonts w:ascii="Times New Roman" w:hAnsi="Times New Roman" w:cs="Times New Roman"/>
                <w:b/>
                <w:sz w:val="24"/>
                <w:szCs w:val="24"/>
              </w:rPr>
            </w:pPr>
            <w:r>
              <w:rPr>
                <w:rFonts w:ascii="Times New Roman" w:hAnsi="Times New Roman" w:cs="Times New Roman"/>
                <w:b/>
                <w:sz w:val="24"/>
                <w:szCs w:val="24"/>
              </w:rPr>
              <w:lastRenderedPageBreak/>
              <w:t>4.</w:t>
            </w:r>
            <w:r w:rsidRPr="00521A1B">
              <w:rPr>
                <w:rFonts w:ascii="Times New Roman" w:hAnsi="Times New Roman" w:cs="Times New Roman"/>
                <w:b/>
                <w:sz w:val="24"/>
                <w:szCs w:val="24"/>
              </w:rPr>
              <w:t>Інформатизація процесів соціально-економічного розвитку</w:t>
            </w:r>
          </w:p>
        </w:tc>
      </w:tr>
      <w:tr w:rsidR="000E6A72" w14:paraId="5335EF6E" w14:textId="77777777" w:rsidTr="00D313A8">
        <w:tc>
          <w:tcPr>
            <w:tcW w:w="704" w:type="dxa"/>
            <w:vAlign w:val="center"/>
          </w:tcPr>
          <w:p w14:paraId="2220C4D5" w14:textId="0C7787CA" w:rsidR="000E6A72" w:rsidRDefault="000E6A72" w:rsidP="000E6A72">
            <w:pPr>
              <w:jc w:val="center"/>
              <w:rPr>
                <w:rFonts w:ascii="Times New Roman" w:hAnsi="Times New Roman" w:cs="Times New Roman"/>
                <w:sz w:val="24"/>
                <w:szCs w:val="24"/>
              </w:rPr>
            </w:pPr>
            <w:r>
              <w:rPr>
                <w:rFonts w:ascii="Times New Roman" w:hAnsi="Times New Roman" w:cs="Times New Roman"/>
                <w:sz w:val="24"/>
                <w:szCs w:val="24"/>
              </w:rPr>
              <w:t>4.1</w:t>
            </w:r>
          </w:p>
        </w:tc>
        <w:tc>
          <w:tcPr>
            <w:tcW w:w="1985" w:type="dxa"/>
            <w:vAlign w:val="center"/>
          </w:tcPr>
          <w:p w14:paraId="5E2BD1E1" w14:textId="5ACB76D3" w:rsidR="000E6A72" w:rsidRPr="00B93CF5"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3340" w:type="dxa"/>
            <w:vAlign w:val="center"/>
          </w:tcPr>
          <w:p w14:paraId="521F8EE9" w14:textId="1CCA58D6" w:rsidR="000E6A72" w:rsidRPr="00B93CF5" w:rsidRDefault="000E6A72" w:rsidP="000E6A72">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en-US"/>
              </w:rPr>
              <w:t>VkursiPro</w:t>
            </w:r>
            <w:proofErr w:type="spellEnd"/>
            <w:r w:rsidRPr="00DA5FBB">
              <w:rPr>
                <w:rFonts w:ascii="Times New Roman" w:hAnsi="Times New Roman" w:cs="Times New Roman"/>
                <w:sz w:val="24"/>
                <w:szCs w:val="24"/>
                <w:lang w:val="ru-RU"/>
              </w:rPr>
              <w:t>”)</w:t>
            </w:r>
          </w:p>
        </w:tc>
        <w:tc>
          <w:tcPr>
            <w:tcW w:w="1054" w:type="dxa"/>
            <w:gridSpan w:val="2"/>
            <w:vAlign w:val="center"/>
          </w:tcPr>
          <w:p w14:paraId="1FBA693F"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D645F3E" w14:textId="24B1C35A" w:rsidR="000E6A72" w:rsidRPr="00990034" w:rsidRDefault="000E6A72" w:rsidP="000E6A72">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563" w:type="dxa"/>
            <w:vAlign w:val="center"/>
          </w:tcPr>
          <w:p w14:paraId="1EA6A0B2" w14:textId="52A007B2" w:rsidR="000E6A72" w:rsidRPr="00D730BD" w:rsidRDefault="000E6A72" w:rsidP="000E6A72">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86" w:type="dxa"/>
            <w:vAlign w:val="center"/>
          </w:tcPr>
          <w:p w14:paraId="796F97F7" w14:textId="32C49EB3" w:rsidR="000E6A72" w:rsidRPr="00906CF5" w:rsidRDefault="00906CF5" w:rsidP="000E6A72">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0CE63C4B" w:rsidR="000E6A72" w:rsidRPr="008003E5" w:rsidRDefault="00892B46" w:rsidP="000E6A72">
            <w:pPr>
              <w:jc w:val="center"/>
              <w:rPr>
                <w:rFonts w:ascii="Times New Roman" w:hAnsi="Times New Roman" w:cs="Times New Roman"/>
                <w:b/>
                <w:sz w:val="24"/>
                <w:szCs w:val="24"/>
              </w:rPr>
            </w:pPr>
            <w:r>
              <w:rPr>
                <w:rFonts w:ascii="Times New Roman" w:hAnsi="Times New Roman" w:cs="Times New Roman"/>
                <w:sz w:val="24"/>
                <w:szCs w:val="24"/>
              </w:rPr>
              <w:t>5</w:t>
            </w:r>
            <w:r w:rsidR="000E6A72">
              <w:rPr>
                <w:rFonts w:ascii="Times New Roman" w:hAnsi="Times New Roman" w:cs="Times New Roman"/>
                <w:sz w:val="24"/>
                <w:szCs w:val="24"/>
              </w:rPr>
              <w:t>0,0</w:t>
            </w:r>
          </w:p>
        </w:tc>
        <w:tc>
          <w:tcPr>
            <w:tcW w:w="851" w:type="dxa"/>
            <w:vAlign w:val="center"/>
          </w:tcPr>
          <w:p w14:paraId="4A4E465F" w14:textId="2D752A99" w:rsidR="000E6A72" w:rsidRDefault="000E6A72" w:rsidP="000E6A72">
            <w:pPr>
              <w:jc w:val="center"/>
              <w:rPr>
                <w:rFonts w:ascii="Times New Roman" w:hAnsi="Times New Roman" w:cs="Times New Roman"/>
                <w:b/>
                <w:sz w:val="24"/>
                <w:szCs w:val="24"/>
              </w:rPr>
            </w:pPr>
            <w:r>
              <w:rPr>
                <w:rFonts w:ascii="Times New Roman" w:hAnsi="Times New Roman" w:cs="Times New Roman"/>
                <w:sz w:val="24"/>
                <w:szCs w:val="24"/>
              </w:rPr>
              <w:t>80,0</w:t>
            </w:r>
          </w:p>
        </w:tc>
        <w:tc>
          <w:tcPr>
            <w:tcW w:w="1985" w:type="dxa"/>
            <w:gridSpan w:val="2"/>
            <w:vAlign w:val="center"/>
          </w:tcPr>
          <w:p w14:paraId="37EE7CC9" w14:textId="1573DA98" w:rsidR="000E6A72" w:rsidRDefault="00321B01" w:rsidP="000E6A72">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 xml:space="preserve">доступ до </w:t>
            </w:r>
            <w:proofErr w:type="spellStart"/>
            <w:r w:rsidRPr="00321B01">
              <w:rPr>
                <w:rFonts w:ascii="Times New Roman" w:hAnsi="Times New Roman" w:cs="Times New Roman"/>
                <w:bCs/>
                <w:sz w:val="24"/>
                <w:szCs w:val="24"/>
              </w:rPr>
              <w:t>інформаціно</w:t>
            </w:r>
            <w:proofErr w:type="spellEnd"/>
            <w:r w:rsidRPr="00321B01">
              <w:rPr>
                <w:rFonts w:ascii="Times New Roman" w:hAnsi="Times New Roman" w:cs="Times New Roman"/>
                <w:bCs/>
                <w:sz w:val="24"/>
                <w:szCs w:val="24"/>
              </w:rPr>
              <w:t>-аналітичної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B4AAB0F" w14:textId="1F43B829" w:rsidR="00936D32" w:rsidRPr="00487E80" w:rsidRDefault="003671DB" w:rsidP="003671DB">
      <w:pPr>
        <w:spacing w:after="0"/>
        <w:ind w:left="720"/>
        <w:jc w:val="both"/>
        <w:rPr>
          <w:rFonts w:ascii="Times New Roman" w:hAnsi="Times New Roman" w:cs="Times New Roman"/>
          <w:b/>
          <w:sz w:val="24"/>
          <w:szCs w:val="24"/>
        </w:rPr>
      </w:pPr>
      <w:r>
        <w:rPr>
          <w:rFonts w:ascii="Times New Roman" w:hAnsi="Times New Roman" w:cs="Times New Roman"/>
          <w:sz w:val="24"/>
          <w:szCs w:val="24"/>
        </w:rPr>
        <w:t>*</w:t>
      </w:r>
      <w:r w:rsidR="00A745F5" w:rsidRPr="003671DB">
        <w:rPr>
          <w:rFonts w:ascii="Times New Roman" w:hAnsi="Times New Roman" w:cs="Times New Roman"/>
          <w:sz w:val="24"/>
          <w:szCs w:val="24"/>
        </w:rPr>
        <w:t xml:space="preserve">В межах </w:t>
      </w:r>
      <w:r w:rsidR="00487E80">
        <w:rPr>
          <w:rFonts w:ascii="Times New Roman" w:hAnsi="Times New Roman" w:cs="Times New Roman"/>
          <w:sz w:val="24"/>
          <w:szCs w:val="24"/>
        </w:rPr>
        <w:t xml:space="preserve">проекту </w:t>
      </w:r>
      <w:r>
        <w:rPr>
          <w:rFonts w:ascii="Times New Roman" w:hAnsi="Times New Roman" w:cs="Times New Roman"/>
          <w:sz w:val="24"/>
          <w:szCs w:val="24"/>
        </w:rPr>
        <w:t xml:space="preserve"> </w:t>
      </w:r>
      <w:r>
        <w:rPr>
          <w:rFonts w:ascii="Times New Roman" w:hAnsi="Times New Roman" w:cs="Times New Roman"/>
          <w:sz w:val="24"/>
          <w:szCs w:val="24"/>
          <w:lang w:val="en-US"/>
        </w:rPr>
        <w:t>USAID</w:t>
      </w:r>
      <w:r w:rsidR="00487E80">
        <w:rPr>
          <w:rFonts w:ascii="Times New Roman" w:hAnsi="Times New Roman" w:cs="Times New Roman"/>
          <w:sz w:val="24"/>
          <w:szCs w:val="24"/>
        </w:rPr>
        <w:t xml:space="preserve"> «Підвищення ефективності і підзвітності органів місцевого самоврядування» («ГОВЕРЛА»)</w:t>
      </w: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5DE86176" w14:textId="67A26711" w:rsidR="007A2B7F" w:rsidRPr="005871D7" w:rsidRDefault="007A2B7F" w:rsidP="005871D7">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Секретар ради</w:t>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t>Тарас ШАПРАВСЬКИЙ</w:t>
      </w:r>
    </w:p>
    <w:p w14:paraId="186BC46A" w14:textId="244788D3" w:rsidR="007A2B7F" w:rsidRPr="007A2B7F"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Начальник управління комунікацій, </w:t>
      </w:r>
      <w:proofErr w:type="spellStart"/>
      <w:r w:rsidRPr="007A2B7F">
        <w:rPr>
          <w:rFonts w:ascii="Times New Roman" w:hAnsi="Times New Roman" w:cs="Times New Roman"/>
          <w:b/>
          <w:sz w:val="28"/>
          <w:szCs w:val="28"/>
        </w:rPr>
        <w:t>звʼязків</w:t>
      </w:r>
      <w:proofErr w:type="spellEnd"/>
      <w:r w:rsidRPr="007A2B7F">
        <w:rPr>
          <w:rFonts w:ascii="Times New Roman" w:hAnsi="Times New Roman" w:cs="Times New Roman"/>
          <w:b/>
          <w:sz w:val="28"/>
          <w:szCs w:val="28"/>
        </w:rPr>
        <w:t xml:space="preserve"> </w:t>
      </w:r>
    </w:p>
    <w:p w14:paraId="48FBCC32" w14:textId="3379EDBE" w:rsidR="005871D7" w:rsidRDefault="007A2B7F" w:rsidP="0020355E">
      <w:pPr>
        <w:spacing w:after="0"/>
        <w:jc w:val="both"/>
        <w:rPr>
          <w:rFonts w:ascii="Times New Roman" w:hAnsi="Times New Roman" w:cs="Times New Roman"/>
          <w:b/>
          <w:sz w:val="24"/>
          <w:szCs w:val="24"/>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5669294B" w14:textId="77777777" w:rsidR="00E84D0D" w:rsidRDefault="00E84D0D"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5248"/>
        <w:gridCol w:w="1276"/>
        <w:gridCol w:w="1562"/>
        <w:gridCol w:w="1699"/>
        <w:gridCol w:w="1842"/>
        <w:gridCol w:w="1843"/>
        <w:gridCol w:w="10"/>
      </w:tblGrid>
      <w:tr w:rsidR="00E84D0D" w:rsidRPr="00095F54" w14:paraId="6FEAA245" w14:textId="77777777" w:rsidTr="0098606B">
        <w:trPr>
          <w:gridAfter w:val="1"/>
          <w:wAfter w:w="10" w:type="dxa"/>
          <w:trHeight w:val="737"/>
        </w:trPr>
        <w:tc>
          <w:tcPr>
            <w:tcW w:w="661" w:type="dxa"/>
            <w:vMerge w:val="restart"/>
            <w:shd w:val="clear" w:color="auto" w:fill="auto"/>
          </w:tcPr>
          <w:p w14:paraId="4687BAC0"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vMerge w:val="restart"/>
            <w:tcBorders>
              <w:top w:val="single" w:sz="4" w:space="0" w:color="auto"/>
              <w:left w:val="single" w:sz="4" w:space="0" w:color="auto"/>
              <w:right w:val="single" w:sz="4" w:space="0" w:color="auto"/>
            </w:tcBorders>
          </w:tcPr>
          <w:p w14:paraId="025798AD" w14:textId="77777777" w:rsidR="00E84D0D" w:rsidRPr="00095F54" w:rsidRDefault="00E84D0D" w:rsidP="0098606B">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vMerge w:val="restart"/>
            <w:tcBorders>
              <w:top w:val="single" w:sz="4" w:space="0" w:color="auto"/>
              <w:left w:val="single" w:sz="4" w:space="0" w:color="auto"/>
              <w:right w:val="single" w:sz="4" w:space="0" w:color="auto"/>
            </w:tcBorders>
          </w:tcPr>
          <w:p w14:paraId="7588E3A2"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vMerge w:val="restart"/>
            <w:tcBorders>
              <w:top w:val="single" w:sz="4" w:space="0" w:color="auto"/>
              <w:left w:val="single" w:sz="4" w:space="0" w:color="auto"/>
              <w:right w:val="single" w:sz="4" w:space="0" w:color="auto"/>
            </w:tcBorders>
          </w:tcPr>
          <w:p w14:paraId="1F91C64D"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w:t>
            </w:r>
            <w:r>
              <w:rPr>
                <w:rFonts w:ascii="Times New Roman" w:hAnsi="Times New Roman"/>
                <w:b/>
                <w:sz w:val="24"/>
                <w:szCs w:val="24"/>
              </w:rPr>
              <w:t>-</w:t>
            </w:r>
            <w:r w:rsidRPr="00095F54">
              <w:rPr>
                <w:rFonts w:ascii="Times New Roman" w:hAnsi="Times New Roman"/>
                <w:b/>
                <w:sz w:val="24"/>
                <w:szCs w:val="24"/>
              </w:rPr>
              <w:t>рами</w:t>
            </w:r>
          </w:p>
        </w:tc>
        <w:tc>
          <w:tcPr>
            <w:tcW w:w="1699" w:type="dxa"/>
            <w:tcBorders>
              <w:top w:val="single" w:sz="4" w:space="0" w:color="auto"/>
              <w:left w:val="single" w:sz="4" w:space="0" w:color="auto"/>
              <w:bottom w:val="nil"/>
              <w:right w:val="single" w:sz="4" w:space="0" w:color="auto"/>
            </w:tcBorders>
          </w:tcPr>
          <w:p w14:paraId="36713989" w14:textId="77777777" w:rsidR="00E84D0D" w:rsidRDefault="00E84D0D" w:rsidP="0098606B">
            <w:pPr>
              <w:tabs>
                <w:tab w:val="left" w:pos="240"/>
                <w:tab w:val="center" w:pos="2018"/>
              </w:tabs>
              <w:spacing w:before="120"/>
              <w:jc w:val="center"/>
              <w:rPr>
                <w:rFonts w:ascii="Times New Roman" w:hAnsi="Times New Roman"/>
                <w:b/>
                <w:sz w:val="24"/>
                <w:szCs w:val="24"/>
              </w:rPr>
            </w:pPr>
          </w:p>
          <w:p w14:paraId="30B91423" w14:textId="77777777" w:rsidR="00E84D0D" w:rsidRPr="00095F54" w:rsidRDefault="00E84D0D" w:rsidP="0098606B">
            <w:pPr>
              <w:tabs>
                <w:tab w:val="left" w:pos="240"/>
                <w:tab w:val="center" w:pos="2018"/>
              </w:tabs>
              <w:spacing w:before="120"/>
              <w:jc w:val="center"/>
              <w:rPr>
                <w:rFonts w:ascii="Times New Roman" w:hAnsi="Times New Roman"/>
                <w:b/>
                <w:sz w:val="24"/>
                <w:szCs w:val="24"/>
              </w:rPr>
            </w:pPr>
            <w:r>
              <w:rPr>
                <w:rFonts w:ascii="Times New Roman" w:hAnsi="Times New Roman"/>
                <w:b/>
                <w:sz w:val="24"/>
                <w:szCs w:val="24"/>
              </w:rPr>
              <w:t>І етап</w:t>
            </w:r>
          </w:p>
        </w:tc>
        <w:tc>
          <w:tcPr>
            <w:tcW w:w="1842" w:type="dxa"/>
            <w:tcBorders>
              <w:top w:val="single" w:sz="4" w:space="0" w:color="auto"/>
              <w:left w:val="single" w:sz="4" w:space="0" w:color="auto"/>
              <w:bottom w:val="nil"/>
              <w:right w:val="single" w:sz="4" w:space="0" w:color="auto"/>
            </w:tcBorders>
          </w:tcPr>
          <w:p w14:paraId="4746549D" w14:textId="77777777" w:rsidR="00E84D0D" w:rsidRDefault="00E84D0D" w:rsidP="0098606B">
            <w:pPr>
              <w:tabs>
                <w:tab w:val="left" w:pos="240"/>
                <w:tab w:val="center" w:pos="2018"/>
              </w:tabs>
              <w:spacing w:before="120" w:line="260" w:lineRule="exact"/>
              <w:rPr>
                <w:rFonts w:ascii="Times New Roman" w:hAnsi="Times New Roman"/>
                <w:b/>
                <w:sz w:val="24"/>
                <w:szCs w:val="24"/>
              </w:rPr>
            </w:pPr>
          </w:p>
          <w:p w14:paraId="7028D2F7" w14:textId="77777777" w:rsidR="00E84D0D" w:rsidRPr="00095F54" w:rsidRDefault="00E84D0D" w:rsidP="0098606B">
            <w:pPr>
              <w:tabs>
                <w:tab w:val="left" w:pos="240"/>
                <w:tab w:val="center" w:pos="2018"/>
              </w:tabs>
              <w:spacing w:before="120" w:line="260" w:lineRule="exact"/>
              <w:jc w:val="center"/>
              <w:rPr>
                <w:rFonts w:ascii="Times New Roman" w:hAnsi="Times New Roman"/>
                <w:b/>
                <w:sz w:val="24"/>
                <w:szCs w:val="24"/>
              </w:rPr>
            </w:pPr>
            <w:r>
              <w:rPr>
                <w:rFonts w:ascii="Times New Roman" w:hAnsi="Times New Roman"/>
                <w:b/>
                <w:sz w:val="24"/>
                <w:szCs w:val="24"/>
              </w:rPr>
              <w:t>ІІ етап</w:t>
            </w:r>
          </w:p>
        </w:tc>
        <w:tc>
          <w:tcPr>
            <w:tcW w:w="1843" w:type="dxa"/>
            <w:vMerge w:val="restart"/>
            <w:tcBorders>
              <w:top w:val="single" w:sz="4" w:space="0" w:color="auto"/>
              <w:left w:val="single" w:sz="4" w:space="0" w:color="auto"/>
              <w:right w:val="single" w:sz="4" w:space="0" w:color="auto"/>
            </w:tcBorders>
          </w:tcPr>
          <w:p w14:paraId="693235F4" w14:textId="77777777" w:rsidR="00E84D0D" w:rsidRDefault="00E84D0D" w:rsidP="0098606B">
            <w:pPr>
              <w:spacing w:before="120" w:line="260" w:lineRule="exact"/>
              <w:rPr>
                <w:rFonts w:ascii="Times New Roman" w:hAnsi="Times New Roman"/>
                <w:b/>
                <w:sz w:val="24"/>
                <w:szCs w:val="24"/>
              </w:rPr>
            </w:pPr>
          </w:p>
          <w:p w14:paraId="218E3007" w14:textId="66D53D21" w:rsidR="004452C1" w:rsidRDefault="00E84D0D" w:rsidP="004452C1">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E84D0D" w:rsidRPr="00095F54" w:rsidRDefault="00E84D0D" w:rsidP="0098606B">
            <w:pPr>
              <w:spacing w:before="120" w:line="260" w:lineRule="exact"/>
              <w:jc w:val="center"/>
              <w:rPr>
                <w:rFonts w:ascii="Times New Roman" w:hAnsi="Times New Roman"/>
                <w:b/>
                <w:sz w:val="24"/>
                <w:szCs w:val="24"/>
              </w:rPr>
            </w:pPr>
            <w:r>
              <w:rPr>
                <w:rFonts w:ascii="Times New Roman" w:hAnsi="Times New Roman"/>
                <w:b/>
                <w:sz w:val="24"/>
                <w:szCs w:val="24"/>
              </w:rPr>
              <w:t>2026 рік</w:t>
            </w:r>
          </w:p>
        </w:tc>
      </w:tr>
      <w:tr w:rsidR="00E84D0D" w:rsidRPr="00095F54" w14:paraId="47159760" w14:textId="77777777" w:rsidTr="0098606B">
        <w:trPr>
          <w:gridAfter w:val="1"/>
          <w:wAfter w:w="10" w:type="dxa"/>
          <w:trHeight w:val="600"/>
        </w:trPr>
        <w:tc>
          <w:tcPr>
            <w:tcW w:w="661" w:type="dxa"/>
            <w:vMerge/>
            <w:shd w:val="clear" w:color="auto" w:fill="auto"/>
          </w:tcPr>
          <w:p w14:paraId="176031F2" w14:textId="77777777" w:rsidR="00E84D0D" w:rsidRPr="00095F54" w:rsidRDefault="00E84D0D" w:rsidP="0098606B">
            <w:pPr>
              <w:spacing w:before="120" w:line="260" w:lineRule="exact"/>
              <w:ind w:right="-122"/>
              <w:jc w:val="center"/>
              <w:rPr>
                <w:rFonts w:ascii="Times New Roman" w:hAnsi="Times New Roman"/>
                <w:b/>
                <w:sz w:val="24"/>
                <w:szCs w:val="24"/>
              </w:rPr>
            </w:pPr>
          </w:p>
        </w:tc>
        <w:tc>
          <w:tcPr>
            <w:tcW w:w="5248" w:type="dxa"/>
            <w:vMerge/>
            <w:tcBorders>
              <w:left w:val="single" w:sz="4" w:space="0" w:color="auto"/>
              <w:bottom w:val="single" w:sz="4" w:space="0" w:color="auto"/>
              <w:right w:val="single" w:sz="4" w:space="0" w:color="auto"/>
            </w:tcBorders>
          </w:tcPr>
          <w:p w14:paraId="6068D493" w14:textId="77777777" w:rsidR="00E84D0D" w:rsidRPr="00095F54" w:rsidRDefault="00E84D0D" w:rsidP="0098606B">
            <w:pPr>
              <w:spacing w:before="120" w:line="260" w:lineRule="exact"/>
              <w:ind w:right="-122"/>
              <w:jc w:val="center"/>
              <w:rPr>
                <w:rFonts w:ascii="Times New Roman" w:hAnsi="Times New Roman"/>
                <w:b/>
                <w:sz w:val="24"/>
                <w:szCs w:val="24"/>
              </w:rPr>
            </w:pPr>
          </w:p>
        </w:tc>
        <w:tc>
          <w:tcPr>
            <w:tcW w:w="1276" w:type="dxa"/>
            <w:vMerge/>
            <w:tcBorders>
              <w:left w:val="single" w:sz="4" w:space="0" w:color="auto"/>
              <w:bottom w:val="single" w:sz="4" w:space="0" w:color="auto"/>
              <w:right w:val="single" w:sz="4" w:space="0" w:color="auto"/>
            </w:tcBorders>
          </w:tcPr>
          <w:p w14:paraId="30AFE611" w14:textId="77777777" w:rsidR="00E84D0D" w:rsidRPr="00095F54" w:rsidRDefault="00E84D0D" w:rsidP="0098606B">
            <w:pPr>
              <w:suppressLineNumbers/>
              <w:suppressAutoHyphens/>
              <w:spacing w:before="120" w:line="260" w:lineRule="exact"/>
              <w:jc w:val="both"/>
              <w:rPr>
                <w:rFonts w:ascii="Times New Roman" w:hAnsi="Times New Roman"/>
                <w:b/>
                <w:sz w:val="24"/>
                <w:szCs w:val="24"/>
              </w:rPr>
            </w:pPr>
          </w:p>
        </w:tc>
        <w:tc>
          <w:tcPr>
            <w:tcW w:w="1562" w:type="dxa"/>
            <w:vMerge/>
            <w:tcBorders>
              <w:left w:val="single" w:sz="4" w:space="0" w:color="auto"/>
              <w:bottom w:val="single" w:sz="4" w:space="0" w:color="auto"/>
              <w:right w:val="single" w:sz="4" w:space="0" w:color="auto"/>
            </w:tcBorders>
          </w:tcPr>
          <w:p w14:paraId="6719EBC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p>
        </w:tc>
        <w:tc>
          <w:tcPr>
            <w:tcW w:w="1699" w:type="dxa"/>
            <w:tcBorders>
              <w:top w:val="nil"/>
              <w:left w:val="single" w:sz="4" w:space="0" w:color="auto"/>
              <w:bottom w:val="single" w:sz="4" w:space="0" w:color="auto"/>
              <w:right w:val="single" w:sz="4" w:space="0" w:color="auto"/>
            </w:tcBorders>
          </w:tcPr>
          <w:p w14:paraId="6876DD59" w14:textId="77777777" w:rsidR="00E84D0D" w:rsidRPr="00095F54" w:rsidRDefault="00E84D0D" w:rsidP="0098606B">
            <w:pPr>
              <w:spacing w:before="120"/>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842" w:type="dxa"/>
            <w:tcBorders>
              <w:top w:val="nil"/>
              <w:left w:val="single" w:sz="4" w:space="0" w:color="auto"/>
              <w:bottom w:val="single" w:sz="4" w:space="0" w:color="auto"/>
              <w:right w:val="single" w:sz="4" w:space="0" w:color="auto"/>
            </w:tcBorders>
          </w:tcPr>
          <w:p w14:paraId="3316980B"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843" w:type="dxa"/>
            <w:vMerge/>
            <w:tcBorders>
              <w:left w:val="single" w:sz="4" w:space="0" w:color="auto"/>
              <w:bottom w:val="single" w:sz="4" w:space="0" w:color="auto"/>
              <w:right w:val="single" w:sz="4" w:space="0" w:color="auto"/>
            </w:tcBorders>
          </w:tcPr>
          <w:p w14:paraId="04D3A961" w14:textId="77777777" w:rsidR="00E84D0D" w:rsidRPr="00095F54" w:rsidRDefault="00E84D0D" w:rsidP="0098606B">
            <w:pPr>
              <w:spacing w:before="120" w:line="260" w:lineRule="exact"/>
              <w:rPr>
                <w:rFonts w:ascii="Times New Roman" w:hAnsi="Times New Roman"/>
                <w:b/>
                <w:sz w:val="24"/>
                <w:szCs w:val="24"/>
              </w:rPr>
            </w:pPr>
          </w:p>
        </w:tc>
      </w:tr>
      <w:tr w:rsidR="00E84D0D" w:rsidRPr="00095F54" w14:paraId="22A3006A" w14:textId="77777777" w:rsidTr="0098606B">
        <w:trPr>
          <w:gridAfter w:val="1"/>
          <w:wAfter w:w="10" w:type="dxa"/>
          <w:trHeight w:val="211"/>
        </w:trPr>
        <w:tc>
          <w:tcPr>
            <w:tcW w:w="661" w:type="dxa"/>
            <w:shd w:val="clear" w:color="auto" w:fill="auto"/>
          </w:tcPr>
          <w:p w14:paraId="225D0D00"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66C88BA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699" w:type="dxa"/>
            <w:tcBorders>
              <w:top w:val="single" w:sz="4" w:space="0" w:color="auto"/>
              <w:left w:val="single" w:sz="4" w:space="0" w:color="auto"/>
              <w:bottom w:val="single" w:sz="4" w:space="0" w:color="auto"/>
              <w:right w:val="single" w:sz="4" w:space="0" w:color="auto"/>
            </w:tcBorders>
          </w:tcPr>
          <w:p w14:paraId="6966FE5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842" w:type="dxa"/>
            <w:tcBorders>
              <w:top w:val="single" w:sz="4" w:space="0" w:color="auto"/>
              <w:left w:val="single" w:sz="4" w:space="0" w:color="auto"/>
              <w:bottom w:val="single" w:sz="4" w:space="0" w:color="auto"/>
              <w:right w:val="single" w:sz="4" w:space="0" w:color="auto"/>
            </w:tcBorders>
          </w:tcPr>
          <w:p w14:paraId="2F37EDCE"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0FAAB308"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r>
      <w:tr w:rsidR="00E84D0D" w:rsidRPr="00095F54" w14:paraId="34A69CFF" w14:textId="77777777" w:rsidTr="0098606B">
        <w:trPr>
          <w:trHeight w:val="501"/>
        </w:trPr>
        <w:tc>
          <w:tcPr>
            <w:tcW w:w="661" w:type="dxa"/>
            <w:shd w:val="clear" w:color="auto" w:fill="auto"/>
          </w:tcPr>
          <w:p w14:paraId="042F8287" w14:textId="2CAF4ABF" w:rsidR="00E84D0D" w:rsidRPr="00403D8D" w:rsidRDefault="00E84D0D" w:rsidP="0098606B">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80" w:type="dxa"/>
            <w:gridSpan w:val="7"/>
            <w:tcBorders>
              <w:top w:val="single" w:sz="4" w:space="0" w:color="auto"/>
              <w:left w:val="single" w:sz="4" w:space="0" w:color="auto"/>
              <w:bottom w:val="single" w:sz="4" w:space="0" w:color="auto"/>
              <w:right w:val="single" w:sz="4" w:space="0" w:color="auto"/>
            </w:tcBorders>
          </w:tcPr>
          <w:p w14:paraId="2DAF2EE4" w14:textId="77777777" w:rsidR="00E84D0D" w:rsidRPr="004C766D" w:rsidRDefault="00E84D0D" w:rsidP="0098606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E84D0D" w:rsidRPr="00095F54" w14:paraId="6B8C3CEE" w14:textId="77777777" w:rsidTr="0098606B">
        <w:trPr>
          <w:gridAfter w:val="1"/>
          <w:wAfter w:w="10" w:type="dxa"/>
          <w:trHeight w:val="501"/>
        </w:trPr>
        <w:tc>
          <w:tcPr>
            <w:tcW w:w="661" w:type="dxa"/>
            <w:shd w:val="clear" w:color="auto" w:fill="auto"/>
          </w:tcPr>
          <w:p w14:paraId="76E1B701"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4C368F6F" w14:textId="4113B996"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E84D0D" w:rsidRDefault="00B25811" w:rsidP="0098606B">
            <w:pPr>
              <w:suppressLineNumbers/>
              <w:suppressAutoHyphens/>
              <w:spacing w:before="120" w:line="260" w:lineRule="exact"/>
              <w:jc w:val="center"/>
              <w:rPr>
                <w:rFonts w:ascii="Times New Roman" w:hAnsi="Times New Roman"/>
                <w:sz w:val="24"/>
                <w:szCs w:val="24"/>
              </w:rPr>
            </w:pPr>
            <w:proofErr w:type="spellStart"/>
            <w:r>
              <w:rPr>
                <w:rFonts w:ascii="Times New Roman" w:hAnsi="Times New Roman"/>
                <w:sz w:val="24"/>
                <w:szCs w:val="24"/>
              </w:rPr>
              <w:t>чол</w:t>
            </w:r>
            <w:proofErr w:type="spellEnd"/>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23A33B0E" w14:textId="3B5F281D"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699" w:type="dxa"/>
            <w:tcBorders>
              <w:top w:val="single" w:sz="4" w:space="0" w:color="auto"/>
              <w:left w:val="single" w:sz="4" w:space="0" w:color="auto"/>
              <w:bottom w:val="single" w:sz="4" w:space="0" w:color="auto"/>
              <w:right w:val="single" w:sz="4" w:space="0" w:color="auto"/>
            </w:tcBorders>
          </w:tcPr>
          <w:p w14:paraId="481D4441" w14:textId="67DEF6A9"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842" w:type="dxa"/>
            <w:tcBorders>
              <w:top w:val="single" w:sz="4" w:space="0" w:color="auto"/>
              <w:left w:val="single" w:sz="4" w:space="0" w:color="auto"/>
              <w:bottom w:val="single" w:sz="4" w:space="0" w:color="auto"/>
              <w:right w:val="single" w:sz="4" w:space="0" w:color="auto"/>
            </w:tcBorders>
          </w:tcPr>
          <w:p w14:paraId="25D045FC" w14:textId="156D6C3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843" w:type="dxa"/>
            <w:tcBorders>
              <w:top w:val="single" w:sz="4" w:space="0" w:color="auto"/>
              <w:left w:val="single" w:sz="4" w:space="0" w:color="auto"/>
              <w:bottom w:val="single" w:sz="4" w:space="0" w:color="auto"/>
              <w:right w:val="single" w:sz="4" w:space="0" w:color="auto"/>
            </w:tcBorders>
          </w:tcPr>
          <w:p w14:paraId="42199C41" w14:textId="532796A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E84D0D" w:rsidRPr="00095F54" w14:paraId="6F552299" w14:textId="77777777" w:rsidTr="0098606B">
        <w:trPr>
          <w:gridAfter w:val="1"/>
          <w:wAfter w:w="10" w:type="dxa"/>
          <w:trHeight w:val="501"/>
        </w:trPr>
        <w:tc>
          <w:tcPr>
            <w:tcW w:w="661" w:type="dxa"/>
            <w:shd w:val="clear" w:color="auto" w:fill="auto"/>
          </w:tcPr>
          <w:p w14:paraId="7E0A760F"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72602A89" w14:textId="428D1DB8"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E84D0D" w:rsidRDefault="00B2581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01691BC5"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136C7494" w14:textId="16EEA412"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42C10278" w14:textId="44E32122"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018891FC" w14:textId="010B876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3FBCC5FB" w14:textId="77777777" w:rsidTr="0098606B">
        <w:trPr>
          <w:gridAfter w:val="1"/>
          <w:wAfter w:w="10" w:type="dxa"/>
          <w:trHeight w:val="501"/>
        </w:trPr>
        <w:tc>
          <w:tcPr>
            <w:tcW w:w="661" w:type="dxa"/>
            <w:shd w:val="clear" w:color="auto" w:fill="auto"/>
          </w:tcPr>
          <w:p w14:paraId="301D2E50"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6A867346" w14:textId="6E77821E"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w:t>
            </w:r>
            <w:r w:rsidR="00A97FA9">
              <w:rPr>
                <w:rFonts w:ascii="Times New Roman" w:hAnsi="Times New Roman"/>
                <w:sz w:val="24"/>
                <w:szCs w:val="24"/>
              </w:rPr>
              <w:t xml:space="preserve">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E84D0D" w:rsidRDefault="00B2581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699" w:type="dxa"/>
            <w:tcBorders>
              <w:top w:val="single" w:sz="4" w:space="0" w:color="auto"/>
              <w:left w:val="single" w:sz="4" w:space="0" w:color="auto"/>
              <w:bottom w:val="single" w:sz="4" w:space="0" w:color="auto"/>
              <w:right w:val="single" w:sz="4" w:space="0" w:color="auto"/>
            </w:tcBorders>
          </w:tcPr>
          <w:p w14:paraId="17544EC5" w14:textId="2939B60D"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842" w:type="dxa"/>
            <w:tcBorders>
              <w:top w:val="single" w:sz="4" w:space="0" w:color="auto"/>
              <w:left w:val="single" w:sz="4" w:space="0" w:color="auto"/>
              <w:bottom w:val="single" w:sz="4" w:space="0" w:color="auto"/>
              <w:right w:val="single" w:sz="4" w:space="0" w:color="auto"/>
            </w:tcBorders>
          </w:tcPr>
          <w:p w14:paraId="185E9018" w14:textId="6680AB31"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8300</w:t>
            </w:r>
          </w:p>
        </w:tc>
        <w:tc>
          <w:tcPr>
            <w:tcW w:w="1843" w:type="dxa"/>
            <w:tcBorders>
              <w:top w:val="single" w:sz="4" w:space="0" w:color="auto"/>
              <w:left w:val="single" w:sz="4" w:space="0" w:color="auto"/>
              <w:bottom w:val="single" w:sz="4" w:space="0" w:color="auto"/>
              <w:right w:val="single" w:sz="4" w:space="0" w:color="auto"/>
            </w:tcBorders>
          </w:tcPr>
          <w:p w14:paraId="7ECAA8DB" w14:textId="4FCE79E2"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9300</w:t>
            </w:r>
          </w:p>
        </w:tc>
      </w:tr>
      <w:tr w:rsidR="00E84D0D" w:rsidRPr="00095F54" w14:paraId="589FB219" w14:textId="77777777" w:rsidTr="0098606B">
        <w:trPr>
          <w:gridAfter w:val="1"/>
          <w:wAfter w:w="10" w:type="dxa"/>
          <w:trHeight w:val="501"/>
        </w:trPr>
        <w:tc>
          <w:tcPr>
            <w:tcW w:w="661" w:type="dxa"/>
            <w:shd w:val="clear" w:color="auto" w:fill="auto"/>
          </w:tcPr>
          <w:p w14:paraId="480401BA"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5CC32AB7" w14:textId="0216F01A" w:rsidR="00E84D0D" w:rsidRPr="00C5152E" w:rsidRDefault="00E70E3B"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E84D0D" w:rsidRPr="00095F54" w14:paraId="55684DB4" w14:textId="77777777" w:rsidTr="0098606B">
        <w:trPr>
          <w:gridAfter w:val="1"/>
          <w:wAfter w:w="10" w:type="dxa"/>
          <w:trHeight w:val="501"/>
        </w:trPr>
        <w:tc>
          <w:tcPr>
            <w:tcW w:w="661" w:type="dxa"/>
            <w:shd w:val="clear" w:color="auto" w:fill="auto"/>
          </w:tcPr>
          <w:p w14:paraId="01804CF7"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5248" w:type="dxa"/>
            <w:tcBorders>
              <w:top w:val="single" w:sz="4" w:space="0" w:color="auto"/>
              <w:left w:val="single" w:sz="4" w:space="0" w:color="auto"/>
              <w:bottom w:val="single" w:sz="4" w:space="0" w:color="auto"/>
              <w:right w:val="single" w:sz="4" w:space="0" w:color="auto"/>
            </w:tcBorders>
          </w:tcPr>
          <w:p w14:paraId="32155814" w14:textId="7297EABD" w:rsidR="00E84D0D" w:rsidRPr="00C5152E" w:rsidRDefault="00E70E3B"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E84D0D" w:rsidRDefault="0023410F"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699" w:type="dxa"/>
            <w:tcBorders>
              <w:top w:val="single" w:sz="4" w:space="0" w:color="auto"/>
              <w:left w:val="single" w:sz="4" w:space="0" w:color="auto"/>
              <w:bottom w:val="single" w:sz="4" w:space="0" w:color="auto"/>
              <w:right w:val="single" w:sz="4" w:space="0" w:color="auto"/>
            </w:tcBorders>
          </w:tcPr>
          <w:p w14:paraId="6261DD00" w14:textId="73DF5D5E"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842" w:type="dxa"/>
            <w:tcBorders>
              <w:top w:val="single" w:sz="4" w:space="0" w:color="auto"/>
              <w:left w:val="single" w:sz="4" w:space="0" w:color="auto"/>
              <w:bottom w:val="single" w:sz="4" w:space="0" w:color="auto"/>
              <w:right w:val="single" w:sz="4" w:space="0" w:color="auto"/>
            </w:tcBorders>
          </w:tcPr>
          <w:p w14:paraId="5F682D1A" w14:textId="231A6F91"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843" w:type="dxa"/>
            <w:tcBorders>
              <w:top w:val="single" w:sz="4" w:space="0" w:color="auto"/>
              <w:left w:val="single" w:sz="4" w:space="0" w:color="auto"/>
              <w:bottom w:val="single" w:sz="4" w:space="0" w:color="auto"/>
              <w:right w:val="single" w:sz="4" w:space="0" w:color="auto"/>
            </w:tcBorders>
          </w:tcPr>
          <w:p w14:paraId="3A97320F" w14:textId="6E04C68B"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3939FA" w:rsidRPr="00095F54" w14:paraId="328E4BF0" w14:textId="77777777" w:rsidTr="0098606B">
        <w:trPr>
          <w:gridAfter w:val="1"/>
          <w:wAfter w:w="10" w:type="dxa"/>
          <w:trHeight w:val="501"/>
        </w:trPr>
        <w:tc>
          <w:tcPr>
            <w:tcW w:w="661" w:type="dxa"/>
            <w:shd w:val="clear" w:color="auto" w:fill="auto"/>
          </w:tcPr>
          <w:p w14:paraId="1D79CD95" w14:textId="77777777" w:rsidR="003939FA"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tcBorders>
              <w:top w:val="single" w:sz="4" w:space="0" w:color="auto"/>
              <w:left w:val="single" w:sz="4" w:space="0" w:color="auto"/>
              <w:bottom w:val="single" w:sz="4" w:space="0" w:color="auto"/>
              <w:right w:val="single" w:sz="4" w:space="0" w:color="auto"/>
            </w:tcBorders>
          </w:tcPr>
          <w:p w14:paraId="64D082C7" w14:textId="0B019809" w:rsidR="003939FA" w:rsidRPr="00C5152E" w:rsidRDefault="003939FA" w:rsidP="003939FA">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3939FA" w:rsidRPr="00095F54" w:rsidRDefault="00267126"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3939FA" w:rsidRPr="00095F54"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561EEC82" w14:textId="147FF343"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7B640FF0" w14:textId="0BA40E56"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48C46CCA" w14:textId="2FC6A72D"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0A56FC64" w14:textId="77777777" w:rsidTr="0098606B">
        <w:trPr>
          <w:gridAfter w:val="1"/>
          <w:wAfter w:w="10" w:type="dxa"/>
          <w:trHeight w:val="501"/>
        </w:trPr>
        <w:tc>
          <w:tcPr>
            <w:tcW w:w="661" w:type="dxa"/>
            <w:shd w:val="clear" w:color="auto" w:fill="auto"/>
          </w:tcPr>
          <w:p w14:paraId="180405C4"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5248" w:type="dxa"/>
            <w:tcBorders>
              <w:top w:val="single" w:sz="4" w:space="0" w:color="auto"/>
              <w:left w:val="single" w:sz="4" w:space="0" w:color="auto"/>
              <w:bottom w:val="single" w:sz="4" w:space="0" w:color="auto"/>
              <w:right w:val="single" w:sz="4" w:space="0" w:color="auto"/>
            </w:tcBorders>
          </w:tcPr>
          <w:p w14:paraId="6D5DDFEE" w14:textId="0B8FF782" w:rsidR="00E84D0D" w:rsidRPr="00C5152E" w:rsidRDefault="00E70E3B" w:rsidP="0098606B">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E84D0D" w:rsidRPr="00095F54"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699" w:type="dxa"/>
            <w:tcBorders>
              <w:top w:val="single" w:sz="4" w:space="0" w:color="auto"/>
              <w:left w:val="single" w:sz="4" w:space="0" w:color="auto"/>
              <w:bottom w:val="single" w:sz="4" w:space="0" w:color="auto"/>
              <w:right w:val="single" w:sz="4" w:space="0" w:color="auto"/>
            </w:tcBorders>
          </w:tcPr>
          <w:p w14:paraId="7E64F3DB" w14:textId="74E4C80A"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tcPr>
          <w:p w14:paraId="01EC214F" w14:textId="07DB0B84"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AC673D8" w14:textId="79557F5F"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4452C1" w:rsidRPr="00095F54" w14:paraId="53D52E2A" w14:textId="77777777" w:rsidTr="00C76815">
        <w:trPr>
          <w:gridAfter w:val="1"/>
          <w:wAfter w:w="10" w:type="dxa"/>
          <w:trHeight w:val="501"/>
        </w:trPr>
        <w:tc>
          <w:tcPr>
            <w:tcW w:w="661" w:type="dxa"/>
            <w:shd w:val="clear" w:color="auto" w:fill="auto"/>
          </w:tcPr>
          <w:p w14:paraId="461D476B"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8.</w:t>
            </w:r>
          </w:p>
        </w:tc>
        <w:tc>
          <w:tcPr>
            <w:tcW w:w="5248" w:type="dxa"/>
            <w:tcBorders>
              <w:top w:val="single" w:sz="4" w:space="0" w:color="auto"/>
              <w:left w:val="single" w:sz="4" w:space="0" w:color="auto"/>
              <w:bottom w:val="single" w:sz="4" w:space="0" w:color="auto"/>
              <w:right w:val="single" w:sz="4" w:space="0" w:color="auto"/>
            </w:tcBorders>
            <w:vAlign w:val="center"/>
          </w:tcPr>
          <w:p w14:paraId="6C49AB76" w14:textId="2F6F1CBA" w:rsidR="004452C1" w:rsidRPr="003D2DE8" w:rsidRDefault="004452C1" w:rsidP="003D2DE8">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sidR="003D2DE8">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55646A12" w14:textId="3D11E0D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14:paraId="08461D5E" w14:textId="2CD9AF3E"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E1570D" w14:textId="377BF4E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4</w:t>
            </w:r>
          </w:p>
        </w:tc>
      </w:tr>
      <w:tr w:rsidR="004452C1" w:rsidRPr="00095F54" w14:paraId="45071D0E" w14:textId="77777777" w:rsidTr="00C76815">
        <w:trPr>
          <w:gridAfter w:val="1"/>
          <w:wAfter w:w="10" w:type="dxa"/>
          <w:trHeight w:val="501"/>
        </w:trPr>
        <w:tc>
          <w:tcPr>
            <w:tcW w:w="661" w:type="dxa"/>
            <w:shd w:val="clear" w:color="auto" w:fill="auto"/>
          </w:tcPr>
          <w:p w14:paraId="3458F40D"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5248" w:type="dxa"/>
            <w:tcBorders>
              <w:top w:val="single" w:sz="4" w:space="0" w:color="auto"/>
              <w:left w:val="single" w:sz="4" w:space="0" w:color="auto"/>
              <w:bottom w:val="single" w:sz="4" w:space="0" w:color="auto"/>
              <w:right w:val="single" w:sz="4" w:space="0" w:color="auto"/>
            </w:tcBorders>
            <w:vAlign w:val="center"/>
          </w:tcPr>
          <w:p w14:paraId="539754B0" w14:textId="49F36E4A" w:rsidR="004452C1" w:rsidRPr="00C5152E" w:rsidRDefault="003D2DE8" w:rsidP="004452C1">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03DE6310" w14:textId="521C4C58"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tcPr>
          <w:p w14:paraId="058B0EDE" w14:textId="22A9BD91"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2C61B03" w14:textId="64DA15E0"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r>
      <w:tr w:rsidR="004452C1" w:rsidRPr="00095F54" w14:paraId="31FB4608" w14:textId="77777777" w:rsidTr="0098606B">
        <w:trPr>
          <w:trHeight w:val="501"/>
        </w:trPr>
        <w:tc>
          <w:tcPr>
            <w:tcW w:w="661" w:type="dxa"/>
            <w:shd w:val="clear" w:color="auto" w:fill="auto"/>
          </w:tcPr>
          <w:p w14:paraId="19727A3C" w14:textId="3573B8C3" w:rsidR="004452C1" w:rsidRPr="00C177C4" w:rsidRDefault="004C71DF" w:rsidP="004452C1">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w:t>
            </w:r>
            <w:r w:rsidR="004452C1">
              <w:rPr>
                <w:rFonts w:ascii="Times New Roman" w:hAnsi="Times New Roman"/>
                <w:sz w:val="24"/>
                <w:szCs w:val="24"/>
              </w:rPr>
              <w:t>І</w:t>
            </w:r>
            <w:r w:rsidR="004452C1">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57C815DB" w14:textId="77777777" w:rsidR="004452C1" w:rsidRPr="004C766D" w:rsidRDefault="004452C1" w:rsidP="004452C1">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4452C1" w:rsidRPr="00095F54" w14:paraId="3ECD4AFF" w14:textId="77777777" w:rsidTr="0098606B">
        <w:trPr>
          <w:gridAfter w:val="1"/>
          <w:wAfter w:w="10" w:type="dxa"/>
          <w:trHeight w:val="501"/>
        </w:trPr>
        <w:tc>
          <w:tcPr>
            <w:tcW w:w="661" w:type="dxa"/>
            <w:shd w:val="clear" w:color="auto" w:fill="auto"/>
          </w:tcPr>
          <w:p w14:paraId="0FBA61B9"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7C43AE40" w14:textId="6646D601" w:rsidR="004452C1" w:rsidRPr="00C5152E" w:rsidRDefault="00F035F3" w:rsidP="004452C1">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4452C1" w:rsidRPr="00680D04" w:rsidRDefault="00F035F3" w:rsidP="004452C1">
            <w:pPr>
              <w:suppressLineNumbers/>
              <w:suppressAutoHyphens/>
              <w:spacing w:before="120" w:line="260" w:lineRule="exact"/>
              <w:jc w:val="center"/>
              <w:rPr>
                <w:rFonts w:ascii="Times New Roman" w:hAnsi="Times New Roman"/>
                <w:sz w:val="24"/>
                <w:szCs w:val="24"/>
              </w:rPr>
            </w:pPr>
            <w:proofErr w:type="spellStart"/>
            <w:r>
              <w:rPr>
                <w:rFonts w:ascii="Times New Roman" w:hAnsi="Times New Roman"/>
                <w:sz w:val="24"/>
                <w:szCs w:val="24"/>
              </w:rPr>
              <w:t>тис.грн</w:t>
            </w:r>
            <w:proofErr w:type="spellEnd"/>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699" w:type="dxa"/>
            <w:tcBorders>
              <w:top w:val="single" w:sz="4" w:space="0" w:color="auto"/>
              <w:left w:val="single" w:sz="4" w:space="0" w:color="auto"/>
              <w:bottom w:val="single" w:sz="4" w:space="0" w:color="auto"/>
              <w:right w:val="single" w:sz="4" w:space="0" w:color="auto"/>
            </w:tcBorders>
          </w:tcPr>
          <w:p w14:paraId="787F4041" w14:textId="04ED0397"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tcPr>
          <w:p w14:paraId="44D0FAF8" w14:textId="46F2EAAF"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843" w:type="dxa"/>
            <w:tcBorders>
              <w:top w:val="single" w:sz="4" w:space="0" w:color="auto"/>
              <w:left w:val="single" w:sz="4" w:space="0" w:color="auto"/>
              <w:bottom w:val="single" w:sz="4" w:space="0" w:color="auto"/>
              <w:right w:val="single" w:sz="4" w:space="0" w:color="auto"/>
            </w:tcBorders>
          </w:tcPr>
          <w:p w14:paraId="2038D197" w14:textId="1543343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35BE4" w:rsidRPr="00095F54" w14:paraId="649D5ECD" w14:textId="77777777" w:rsidTr="0098606B">
        <w:trPr>
          <w:gridAfter w:val="1"/>
          <w:wAfter w:w="10" w:type="dxa"/>
          <w:trHeight w:val="501"/>
        </w:trPr>
        <w:tc>
          <w:tcPr>
            <w:tcW w:w="661" w:type="dxa"/>
            <w:shd w:val="clear" w:color="auto" w:fill="auto"/>
          </w:tcPr>
          <w:p w14:paraId="64C2FADE"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271EF582" w14:textId="61EDAAEE"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35BE4" w:rsidRPr="004B5904" w:rsidRDefault="00A35BE4" w:rsidP="00A35BE4">
            <w:pPr>
              <w:suppressLineNumbers/>
              <w:suppressAutoHyphens/>
              <w:spacing w:before="120" w:line="260" w:lineRule="exact"/>
              <w:jc w:val="center"/>
              <w:rPr>
                <w:rFonts w:ascii="Times New Roman" w:hAnsi="Times New Roman"/>
                <w:sz w:val="24"/>
                <w:szCs w:val="24"/>
              </w:rPr>
            </w:pPr>
            <w:proofErr w:type="spellStart"/>
            <w:r w:rsidRPr="00224FFA">
              <w:rPr>
                <w:rFonts w:ascii="Times New Roman" w:hAnsi="Times New Roman"/>
                <w:sz w:val="24"/>
                <w:szCs w:val="24"/>
              </w:rPr>
              <w:t>тис.грн</w:t>
            </w:r>
            <w:proofErr w:type="spellEnd"/>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699" w:type="dxa"/>
            <w:tcBorders>
              <w:top w:val="single" w:sz="4" w:space="0" w:color="auto"/>
              <w:left w:val="single" w:sz="4" w:space="0" w:color="auto"/>
              <w:bottom w:val="single" w:sz="4" w:space="0" w:color="auto"/>
              <w:right w:val="single" w:sz="4" w:space="0" w:color="auto"/>
            </w:tcBorders>
          </w:tcPr>
          <w:p w14:paraId="35A993A1" w14:textId="08B7865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842" w:type="dxa"/>
            <w:tcBorders>
              <w:top w:val="single" w:sz="4" w:space="0" w:color="auto"/>
              <w:left w:val="single" w:sz="4" w:space="0" w:color="auto"/>
              <w:bottom w:val="single" w:sz="4" w:space="0" w:color="auto"/>
              <w:right w:val="single" w:sz="4" w:space="0" w:color="auto"/>
            </w:tcBorders>
          </w:tcPr>
          <w:p w14:paraId="45914D79" w14:textId="6EFCA95B"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843" w:type="dxa"/>
            <w:tcBorders>
              <w:top w:val="single" w:sz="4" w:space="0" w:color="auto"/>
              <w:left w:val="single" w:sz="4" w:space="0" w:color="auto"/>
              <w:bottom w:val="single" w:sz="4" w:space="0" w:color="auto"/>
              <w:right w:val="single" w:sz="4" w:space="0" w:color="auto"/>
            </w:tcBorders>
          </w:tcPr>
          <w:p w14:paraId="7255E775" w14:textId="46CB54A3"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35BE4" w:rsidRPr="00095F54" w14:paraId="265FCFAA" w14:textId="77777777" w:rsidTr="0098606B">
        <w:trPr>
          <w:gridAfter w:val="1"/>
          <w:wAfter w:w="10" w:type="dxa"/>
          <w:trHeight w:val="501"/>
        </w:trPr>
        <w:tc>
          <w:tcPr>
            <w:tcW w:w="661" w:type="dxa"/>
            <w:shd w:val="clear" w:color="auto" w:fill="auto"/>
          </w:tcPr>
          <w:p w14:paraId="044ABC83"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422E9F7E" w14:textId="6A2D9677"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35BE4" w:rsidRPr="004B5904" w:rsidRDefault="00A35BE4" w:rsidP="00A35BE4">
            <w:pPr>
              <w:suppressLineNumbers/>
              <w:suppressAutoHyphens/>
              <w:spacing w:before="120" w:line="260" w:lineRule="exact"/>
              <w:jc w:val="center"/>
              <w:rPr>
                <w:rFonts w:ascii="Times New Roman" w:hAnsi="Times New Roman"/>
                <w:sz w:val="24"/>
                <w:szCs w:val="24"/>
              </w:rPr>
            </w:pPr>
            <w:proofErr w:type="spellStart"/>
            <w:r w:rsidRPr="00224FFA">
              <w:rPr>
                <w:rFonts w:ascii="Times New Roman" w:hAnsi="Times New Roman"/>
                <w:sz w:val="24"/>
                <w:szCs w:val="24"/>
              </w:rPr>
              <w:t>тис.грн</w:t>
            </w:r>
            <w:proofErr w:type="spellEnd"/>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699" w:type="dxa"/>
            <w:tcBorders>
              <w:top w:val="single" w:sz="4" w:space="0" w:color="auto"/>
              <w:left w:val="single" w:sz="4" w:space="0" w:color="auto"/>
              <w:bottom w:val="single" w:sz="4" w:space="0" w:color="auto"/>
              <w:right w:val="single" w:sz="4" w:space="0" w:color="auto"/>
            </w:tcBorders>
          </w:tcPr>
          <w:p w14:paraId="56AC14AC" w14:textId="6C7A374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2" w:type="dxa"/>
            <w:tcBorders>
              <w:top w:val="single" w:sz="4" w:space="0" w:color="auto"/>
              <w:left w:val="single" w:sz="4" w:space="0" w:color="auto"/>
              <w:bottom w:val="single" w:sz="4" w:space="0" w:color="auto"/>
              <w:right w:val="single" w:sz="4" w:space="0" w:color="auto"/>
            </w:tcBorders>
          </w:tcPr>
          <w:p w14:paraId="22A1F9D4" w14:textId="21E5A52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3" w:type="dxa"/>
            <w:tcBorders>
              <w:top w:val="single" w:sz="4" w:space="0" w:color="auto"/>
              <w:left w:val="single" w:sz="4" w:space="0" w:color="auto"/>
              <w:bottom w:val="single" w:sz="4" w:space="0" w:color="auto"/>
              <w:right w:val="single" w:sz="4" w:space="0" w:color="auto"/>
            </w:tcBorders>
          </w:tcPr>
          <w:p w14:paraId="3AFA10B5" w14:textId="53C1144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35BE4" w:rsidRPr="00095F54" w14:paraId="1C3E5A2A" w14:textId="77777777" w:rsidTr="00167CFA">
        <w:trPr>
          <w:gridAfter w:val="1"/>
          <w:wAfter w:w="10" w:type="dxa"/>
          <w:trHeight w:val="501"/>
        </w:trPr>
        <w:tc>
          <w:tcPr>
            <w:tcW w:w="661" w:type="dxa"/>
            <w:shd w:val="clear" w:color="auto" w:fill="auto"/>
          </w:tcPr>
          <w:p w14:paraId="44AE736A"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738E8E5C" w14:textId="691B315C"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35BE4" w:rsidRPr="006A7AC5" w:rsidRDefault="00A35BE4" w:rsidP="00A35BE4">
            <w:pPr>
              <w:suppressLineNumbers/>
              <w:suppressAutoHyphens/>
              <w:spacing w:before="120" w:line="260" w:lineRule="exact"/>
              <w:jc w:val="center"/>
              <w:rPr>
                <w:rFonts w:ascii="Times New Roman" w:hAnsi="Times New Roman"/>
                <w:sz w:val="24"/>
                <w:szCs w:val="24"/>
                <w:highlight w:val="yellow"/>
              </w:rPr>
            </w:pPr>
            <w:proofErr w:type="spellStart"/>
            <w:r w:rsidRPr="00224FFA">
              <w:rPr>
                <w:rFonts w:ascii="Times New Roman" w:hAnsi="Times New Roman"/>
                <w:sz w:val="24"/>
                <w:szCs w:val="24"/>
              </w:rPr>
              <w:t>тис.грн</w:t>
            </w:r>
            <w:proofErr w:type="spellEnd"/>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699" w:type="dxa"/>
            <w:tcBorders>
              <w:top w:val="single" w:sz="4" w:space="0" w:color="auto"/>
              <w:left w:val="single" w:sz="4" w:space="0" w:color="auto"/>
              <w:bottom w:val="single" w:sz="4" w:space="0" w:color="auto"/>
              <w:right w:val="single" w:sz="4" w:space="0" w:color="auto"/>
            </w:tcBorders>
            <w:vAlign w:val="center"/>
          </w:tcPr>
          <w:p w14:paraId="41C34204" w14:textId="4C24D66A" w:rsidR="00A35BE4" w:rsidRPr="00C5152E" w:rsidRDefault="00A35BE4" w:rsidP="00A35BE4">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842" w:type="dxa"/>
            <w:tcBorders>
              <w:top w:val="single" w:sz="4" w:space="0" w:color="auto"/>
              <w:left w:val="single" w:sz="4" w:space="0" w:color="auto"/>
              <w:bottom w:val="single" w:sz="4" w:space="0" w:color="auto"/>
              <w:right w:val="single" w:sz="4" w:space="0" w:color="auto"/>
            </w:tcBorders>
            <w:vAlign w:val="center"/>
          </w:tcPr>
          <w:p w14:paraId="7AC86E7D" w14:textId="3C4280C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843" w:type="dxa"/>
            <w:tcBorders>
              <w:top w:val="single" w:sz="4" w:space="0" w:color="auto"/>
              <w:left w:val="single" w:sz="4" w:space="0" w:color="auto"/>
              <w:bottom w:val="single" w:sz="4" w:space="0" w:color="auto"/>
              <w:right w:val="single" w:sz="4" w:space="0" w:color="auto"/>
            </w:tcBorders>
            <w:vAlign w:val="center"/>
          </w:tcPr>
          <w:p w14:paraId="7643A5D9" w14:textId="5E53AEE1"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r>
      <w:tr w:rsidR="00A35BE4" w:rsidRPr="00095F54" w14:paraId="2D622CA3" w14:textId="77777777" w:rsidTr="0098606B">
        <w:trPr>
          <w:trHeight w:val="501"/>
        </w:trPr>
        <w:tc>
          <w:tcPr>
            <w:tcW w:w="661" w:type="dxa"/>
            <w:shd w:val="clear" w:color="auto" w:fill="auto"/>
          </w:tcPr>
          <w:p w14:paraId="25CE1404" w14:textId="02A3EB63"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6DE2B5B7" w14:textId="77777777" w:rsidR="00A35BE4" w:rsidRPr="00C14DE3" w:rsidRDefault="00A35BE4" w:rsidP="00A35BE4">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35BE4" w:rsidRPr="00095F54" w14:paraId="5EC81A9B" w14:textId="77777777" w:rsidTr="0098606B">
        <w:trPr>
          <w:gridAfter w:val="1"/>
          <w:wAfter w:w="10" w:type="dxa"/>
          <w:trHeight w:val="501"/>
        </w:trPr>
        <w:tc>
          <w:tcPr>
            <w:tcW w:w="661" w:type="dxa"/>
            <w:shd w:val="clear" w:color="auto" w:fill="auto"/>
          </w:tcPr>
          <w:p w14:paraId="2A57262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5248" w:type="dxa"/>
            <w:tcBorders>
              <w:top w:val="single" w:sz="4" w:space="0" w:color="auto"/>
              <w:left w:val="single" w:sz="4" w:space="0" w:color="auto"/>
              <w:bottom w:val="single" w:sz="4" w:space="0" w:color="auto"/>
              <w:right w:val="single" w:sz="4" w:space="0" w:color="auto"/>
            </w:tcBorders>
          </w:tcPr>
          <w:p w14:paraId="6C5EB3AD" w14:textId="6C5C0715"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699" w:type="dxa"/>
            <w:tcBorders>
              <w:top w:val="single" w:sz="4" w:space="0" w:color="auto"/>
              <w:left w:val="single" w:sz="4" w:space="0" w:color="auto"/>
              <w:bottom w:val="single" w:sz="4" w:space="0" w:color="auto"/>
              <w:right w:val="single" w:sz="4" w:space="0" w:color="auto"/>
            </w:tcBorders>
          </w:tcPr>
          <w:p w14:paraId="07CAD292" w14:textId="785551F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842" w:type="dxa"/>
            <w:tcBorders>
              <w:top w:val="single" w:sz="4" w:space="0" w:color="auto"/>
              <w:left w:val="single" w:sz="4" w:space="0" w:color="auto"/>
              <w:bottom w:val="single" w:sz="4" w:space="0" w:color="auto"/>
              <w:right w:val="single" w:sz="4" w:space="0" w:color="auto"/>
            </w:tcBorders>
          </w:tcPr>
          <w:p w14:paraId="0AFCD8F9" w14:textId="26C7CEB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843" w:type="dxa"/>
            <w:tcBorders>
              <w:top w:val="single" w:sz="4" w:space="0" w:color="auto"/>
              <w:left w:val="single" w:sz="4" w:space="0" w:color="auto"/>
              <w:bottom w:val="single" w:sz="4" w:space="0" w:color="auto"/>
              <w:right w:val="single" w:sz="4" w:space="0" w:color="auto"/>
            </w:tcBorders>
          </w:tcPr>
          <w:p w14:paraId="211C8933" w14:textId="40BF8E3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35BE4" w:rsidRPr="00095F54" w14:paraId="0B1D0079" w14:textId="77777777" w:rsidTr="0098606B">
        <w:trPr>
          <w:gridAfter w:val="1"/>
          <w:wAfter w:w="10" w:type="dxa"/>
          <w:trHeight w:val="501"/>
        </w:trPr>
        <w:tc>
          <w:tcPr>
            <w:tcW w:w="661" w:type="dxa"/>
            <w:shd w:val="clear" w:color="auto" w:fill="auto"/>
          </w:tcPr>
          <w:p w14:paraId="3DB1852D"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tcBorders>
              <w:top w:val="single" w:sz="4" w:space="0" w:color="auto"/>
              <w:left w:val="single" w:sz="4" w:space="0" w:color="auto"/>
              <w:bottom w:val="single" w:sz="4" w:space="0" w:color="auto"/>
              <w:right w:val="single" w:sz="4" w:space="0" w:color="auto"/>
            </w:tcBorders>
          </w:tcPr>
          <w:p w14:paraId="5E4ED328" w14:textId="65A5D496"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699" w:type="dxa"/>
            <w:tcBorders>
              <w:top w:val="single" w:sz="4" w:space="0" w:color="auto"/>
              <w:left w:val="single" w:sz="4" w:space="0" w:color="auto"/>
              <w:bottom w:val="single" w:sz="4" w:space="0" w:color="auto"/>
              <w:right w:val="single" w:sz="4" w:space="0" w:color="auto"/>
            </w:tcBorders>
          </w:tcPr>
          <w:p w14:paraId="7CD12DEC" w14:textId="2E77D14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842" w:type="dxa"/>
            <w:tcBorders>
              <w:top w:val="single" w:sz="4" w:space="0" w:color="auto"/>
              <w:left w:val="single" w:sz="4" w:space="0" w:color="auto"/>
              <w:bottom w:val="single" w:sz="4" w:space="0" w:color="auto"/>
              <w:right w:val="single" w:sz="4" w:space="0" w:color="auto"/>
            </w:tcBorders>
          </w:tcPr>
          <w:p w14:paraId="7FDBA866" w14:textId="3F543F9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843" w:type="dxa"/>
            <w:tcBorders>
              <w:top w:val="single" w:sz="4" w:space="0" w:color="auto"/>
              <w:left w:val="single" w:sz="4" w:space="0" w:color="auto"/>
              <w:bottom w:val="single" w:sz="4" w:space="0" w:color="auto"/>
              <w:right w:val="single" w:sz="4" w:space="0" w:color="auto"/>
            </w:tcBorders>
          </w:tcPr>
          <w:p w14:paraId="28D84006" w14:textId="3D8C326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35BE4" w:rsidRPr="00095F54" w14:paraId="5C547179" w14:textId="77777777" w:rsidTr="0098606B">
        <w:trPr>
          <w:gridAfter w:val="1"/>
          <w:wAfter w:w="10" w:type="dxa"/>
          <w:trHeight w:val="501"/>
        </w:trPr>
        <w:tc>
          <w:tcPr>
            <w:tcW w:w="661" w:type="dxa"/>
            <w:shd w:val="clear" w:color="auto" w:fill="auto"/>
          </w:tcPr>
          <w:p w14:paraId="72A7D0B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5248" w:type="dxa"/>
            <w:tcBorders>
              <w:top w:val="single" w:sz="4" w:space="0" w:color="auto"/>
              <w:left w:val="single" w:sz="4" w:space="0" w:color="auto"/>
              <w:bottom w:val="single" w:sz="4" w:space="0" w:color="auto"/>
              <w:right w:val="single" w:sz="4" w:space="0" w:color="auto"/>
            </w:tcBorders>
          </w:tcPr>
          <w:p w14:paraId="2AFEBD25" w14:textId="0A2379ED"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5C4AA0F6" w14:textId="026086A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360DE9DE" w14:textId="4C1B440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4ED1A930" w14:textId="4EDA316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35BE4" w:rsidRPr="00095F54" w14:paraId="655EA5D7" w14:textId="77777777" w:rsidTr="0098606B">
        <w:trPr>
          <w:gridAfter w:val="1"/>
          <w:wAfter w:w="10" w:type="dxa"/>
          <w:trHeight w:val="501"/>
        </w:trPr>
        <w:tc>
          <w:tcPr>
            <w:tcW w:w="661" w:type="dxa"/>
            <w:shd w:val="clear" w:color="auto" w:fill="auto"/>
          </w:tcPr>
          <w:p w14:paraId="2E92236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tcBorders>
              <w:top w:val="single" w:sz="4" w:space="0" w:color="auto"/>
              <w:left w:val="single" w:sz="4" w:space="0" w:color="auto"/>
              <w:bottom w:val="single" w:sz="4" w:space="0" w:color="auto"/>
              <w:right w:val="single" w:sz="4" w:space="0" w:color="auto"/>
            </w:tcBorders>
          </w:tcPr>
          <w:p w14:paraId="3764BDDF" w14:textId="5228916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699" w:type="dxa"/>
            <w:tcBorders>
              <w:top w:val="single" w:sz="4" w:space="0" w:color="auto"/>
              <w:left w:val="single" w:sz="4" w:space="0" w:color="auto"/>
              <w:bottom w:val="single" w:sz="4" w:space="0" w:color="auto"/>
              <w:right w:val="single" w:sz="4" w:space="0" w:color="auto"/>
            </w:tcBorders>
          </w:tcPr>
          <w:p w14:paraId="37A2393D" w14:textId="1F338D8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842" w:type="dxa"/>
            <w:tcBorders>
              <w:top w:val="single" w:sz="4" w:space="0" w:color="auto"/>
              <w:left w:val="single" w:sz="4" w:space="0" w:color="auto"/>
              <w:bottom w:val="single" w:sz="4" w:space="0" w:color="auto"/>
              <w:right w:val="single" w:sz="4" w:space="0" w:color="auto"/>
            </w:tcBorders>
          </w:tcPr>
          <w:p w14:paraId="657AB1A6" w14:textId="17C8579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843" w:type="dxa"/>
            <w:tcBorders>
              <w:top w:val="single" w:sz="4" w:space="0" w:color="auto"/>
              <w:left w:val="single" w:sz="4" w:space="0" w:color="auto"/>
              <w:bottom w:val="single" w:sz="4" w:space="0" w:color="auto"/>
              <w:right w:val="single" w:sz="4" w:space="0" w:color="auto"/>
            </w:tcBorders>
          </w:tcPr>
          <w:p w14:paraId="2EFE1B00" w14:textId="7BD531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42A9B6A2" w14:textId="77777777" w:rsidTr="0098606B">
        <w:trPr>
          <w:gridAfter w:val="1"/>
          <w:wAfter w:w="10" w:type="dxa"/>
          <w:trHeight w:val="501"/>
        </w:trPr>
        <w:tc>
          <w:tcPr>
            <w:tcW w:w="661" w:type="dxa"/>
            <w:shd w:val="clear" w:color="auto" w:fill="auto"/>
          </w:tcPr>
          <w:p w14:paraId="7B0D16F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lastRenderedPageBreak/>
              <w:t>5.</w:t>
            </w:r>
          </w:p>
        </w:tc>
        <w:tc>
          <w:tcPr>
            <w:tcW w:w="5248" w:type="dxa"/>
            <w:tcBorders>
              <w:top w:val="single" w:sz="4" w:space="0" w:color="auto"/>
              <w:left w:val="single" w:sz="4" w:space="0" w:color="auto"/>
              <w:bottom w:val="single" w:sz="4" w:space="0" w:color="auto"/>
              <w:right w:val="single" w:sz="4" w:space="0" w:color="auto"/>
            </w:tcBorders>
          </w:tcPr>
          <w:p w14:paraId="40364D0E" w14:textId="7C105F72"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699" w:type="dxa"/>
            <w:tcBorders>
              <w:top w:val="single" w:sz="4" w:space="0" w:color="auto"/>
              <w:left w:val="single" w:sz="4" w:space="0" w:color="auto"/>
              <w:bottom w:val="single" w:sz="4" w:space="0" w:color="auto"/>
              <w:right w:val="single" w:sz="4" w:space="0" w:color="auto"/>
            </w:tcBorders>
          </w:tcPr>
          <w:p w14:paraId="316A1DAF" w14:textId="6849E66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842" w:type="dxa"/>
            <w:tcBorders>
              <w:top w:val="single" w:sz="4" w:space="0" w:color="auto"/>
              <w:left w:val="single" w:sz="4" w:space="0" w:color="auto"/>
              <w:bottom w:val="single" w:sz="4" w:space="0" w:color="auto"/>
              <w:right w:val="single" w:sz="4" w:space="0" w:color="auto"/>
            </w:tcBorders>
          </w:tcPr>
          <w:p w14:paraId="4F017F44" w14:textId="38CF028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843" w:type="dxa"/>
            <w:tcBorders>
              <w:top w:val="single" w:sz="4" w:space="0" w:color="auto"/>
              <w:left w:val="single" w:sz="4" w:space="0" w:color="auto"/>
              <w:bottom w:val="single" w:sz="4" w:space="0" w:color="auto"/>
              <w:right w:val="single" w:sz="4" w:space="0" w:color="auto"/>
            </w:tcBorders>
          </w:tcPr>
          <w:p w14:paraId="077C327E" w14:textId="4280906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5FB490AA" w14:textId="77777777" w:rsidTr="0098606B">
        <w:trPr>
          <w:gridAfter w:val="1"/>
          <w:wAfter w:w="10" w:type="dxa"/>
          <w:trHeight w:val="501"/>
        </w:trPr>
        <w:tc>
          <w:tcPr>
            <w:tcW w:w="661" w:type="dxa"/>
            <w:shd w:val="clear" w:color="auto" w:fill="auto"/>
          </w:tcPr>
          <w:p w14:paraId="03D03ACC" w14:textId="77777777"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5248" w:type="dxa"/>
            <w:tcBorders>
              <w:top w:val="single" w:sz="4" w:space="0" w:color="auto"/>
              <w:left w:val="single" w:sz="4" w:space="0" w:color="auto"/>
              <w:bottom w:val="single" w:sz="4" w:space="0" w:color="auto"/>
              <w:right w:val="single" w:sz="4" w:space="0" w:color="auto"/>
            </w:tcBorders>
          </w:tcPr>
          <w:p w14:paraId="666C64B2" w14:textId="23A5CE5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7484F503" w14:textId="39D821E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2BB863BC" w14:textId="3FA5E8A4"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5BD6EFA6" w14:textId="13859A8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011A480F"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proofErr w:type="spellStart"/>
      <w:r w:rsidR="007A2B7F" w:rsidRPr="007A2B7F">
        <w:rPr>
          <w:rFonts w:ascii="Times New Roman" w:hAnsi="Times New Roman" w:cs="Times New Roman"/>
          <w:b/>
          <w:sz w:val="28"/>
          <w:szCs w:val="28"/>
        </w:rPr>
        <w:t>звʼязків</w:t>
      </w:r>
      <w:proofErr w:type="spellEnd"/>
      <w:r w:rsidR="007A2B7F" w:rsidRPr="007A2B7F">
        <w:rPr>
          <w:rFonts w:ascii="Times New Roman" w:hAnsi="Times New Roman" w:cs="Times New Roman"/>
          <w:b/>
          <w:sz w:val="28"/>
          <w:szCs w:val="28"/>
        </w:rPr>
        <w:t xml:space="preserve">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936D32">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43690" w14:textId="77777777" w:rsidR="005024E8" w:rsidRDefault="005024E8" w:rsidP="00936D32">
      <w:pPr>
        <w:spacing w:after="0" w:line="240" w:lineRule="auto"/>
      </w:pPr>
      <w:r>
        <w:separator/>
      </w:r>
    </w:p>
  </w:endnote>
  <w:endnote w:type="continuationSeparator" w:id="0">
    <w:p w14:paraId="1F6BFEA8" w14:textId="77777777" w:rsidR="005024E8" w:rsidRDefault="005024E8"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F9DFFFFF" w:usb2="0000007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5B204" w14:textId="77777777" w:rsidR="005024E8" w:rsidRDefault="005024E8" w:rsidP="00936D32">
      <w:pPr>
        <w:spacing w:after="0" w:line="240" w:lineRule="auto"/>
      </w:pPr>
      <w:r>
        <w:separator/>
      </w:r>
    </w:p>
  </w:footnote>
  <w:footnote w:type="continuationSeparator" w:id="0">
    <w:p w14:paraId="78B698C8" w14:textId="77777777" w:rsidR="005024E8" w:rsidRDefault="005024E8"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5ED"/>
    <w:rsid w:val="00012E88"/>
    <w:rsid w:val="00013823"/>
    <w:rsid w:val="000312AC"/>
    <w:rsid w:val="00033130"/>
    <w:rsid w:val="00033218"/>
    <w:rsid w:val="000939E1"/>
    <w:rsid w:val="000A27B3"/>
    <w:rsid w:val="000B462C"/>
    <w:rsid w:val="000C75B8"/>
    <w:rsid w:val="000D41AD"/>
    <w:rsid w:val="000E6A72"/>
    <w:rsid w:val="00107ED2"/>
    <w:rsid w:val="00110681"/>
    <w:rsid w:val="00113554"/>
    <w:rsid w:val="0013288A"/>
    <w:rsid w:val="0014121B"/>
    <w:rsid w:val="00157A8B"/>
    <w:rsid w:val="001731E7"/>
    <w:rsid w:val="00194092"/>
    <w:rsid w:val="001B07C5"/>
    <w:rsid w:val="001B563C"/>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B54D3"/>
    <w:rsid w:val="00300905"/>
    <w:rsid w:val="003115CB"/>
    <w:rsid w:val="00321B01"/>
    <w:rsid w:val="0032431C"/>
    <w:rsid w:val="00350566"/>
    <w:rsid w:val="00351DC5"/>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326AF"/>
    <w:rsid w:val="004375B3"/>
    <w:rsid w:val="00440990"/>
    <w:rsid w:val="004452C1"/>
    <w:rsid w:val="004663BE"/>
    <w:rsid w:val="004845F5"/>
    <w:rsid w:val="00487E80"/>
    <w:rsid w:val="00495406"/>
    <w:rsid w:val="004A5332"/>
    <w:rsid w:val="004B1780"/>
    <w:rsid w:val="004B2874"/>
    <w:rsid w:val="004C71DF"/>
    <w:rsid w:val="004E01BD"/>
    <w:rsid w:val="004F0A47"/>
    <w:rsid w:val="004F60FF"/>
    <w:rsid w:val="005024E8"/>
    <w:rsid w:val="005115ED"/>
    <w:rsid w:val="00511FF2"/>
    <w:rsid w:val="00513CFE"/>
    <w:rsid w:val="00521A1B"/>
    <w:rsid w:val="005300BB"/>
    <w:rsid w:val="005308B9"/>
    <w:rsid w:val="0057095A"/>
    <w:rsid w:val="00586844"/>
    <w:rsid w:val="005871D7"/>
    <w:rsid w:val="005A6CF2"/>
    <w:rsid w:val="005B4193"/>
    <w:rsid w:val="005C3665"/>
    <w:rsid w:val="005E7D95"/>
    <w:rsid w:val="005F2498"/>
    <w:rsid w:val="005F4F19"/>
    <w:rsid w:val="00610791"/>
    <w:rsid w:val="0062449A"/>
    <w:rsid w:val="00632126"/>
    <w:rsid w:val="00636B60"/>
    <w:rsid w:val="00643AB2"/>
    <w:rsid w:val="006668BA"/>
    <w:rsid w:val="0066735D"/>
    <w:rsid w:val="006705C0"/>
    <w:rsid w:val="006941C7"/>
    <w:rsid w:val="006B77E2"/>
    <w:rsid w:val="006D3BF2"/>
    <w:rsid w:val="006D60C9"/>
    <w:rsid w:val="006D791B"/>
    <w:rsid w:val="006D7EF9"/>
    <w:rsid w:val="006E0D10"/>
    <w:rsid w:val="006E6116"/>
    <w:rsid w:val="006E7961"/>
    <w:rsid w:val="00724531"/>
    <w:rsid w:val="00740C44"/>
    <w:rsid w:val="00757C21"/>
    <w:rsid w:val="007772E5"/>
    <w:rsid w:val="007A2B7F"/>
    <w:rsid w:val="007C38ED"/>
    <w:rsid w:val="007C693F"/>
    <w:rsid w:val="007D07E6"/>
    <w:rsid w:val="007E4DAC"/>
    <w:rsid w:val="007F03C8"/>
    <w:rsid w:val="008003E5"/>
    <w:rsid w:val="00844344"/>
    <w:rsid w:val="00884377"/>
    <w:rsid w:val="00884B0A"/>
    <w:rsid w:val="00884FA7"/>
    <w:rsid w:val="00892B46"/>
    <w:rsid w:val="008B1833"/>
    <w:rsid w:val="008B330F"/>
    <w:rsid w:val="008B7ABE"/>
    <w:rsid w:val="008C4356"/>
    <w:rsid w:val="008C55D9"/>
    <w:rsid w:val="008D75C7"/>
    <w:rsid w:val="008E14EB"/>
    <w:rsid w:val="008E6154"/>
    <w:rsid w:val="00906CF5"/>
    <w:rsid w:val="009208CB"/>
    <w:rsid w:val="00924049"/>
    <w:rsid w:val="009271DC"/>
    <w:rsid w:val="009302FD"/>
    <w:rsid w:val="00936D32"/>
    <w:rsid w:val="00945A54"/>
    <w:rsid w:val="00956F17"/>
    <w:rsid w:val="00974D82"/>
    <w:rsid w:val="00975E22"/>
    <w:rsid w:val="00987BFA"/>
    <w:rsid w:val="00992949"/>
    <w:rsid w:val="00997EE0"/>
    <w:rsid w:val="009A7D4B"/>
    <w:rsid w:val="009B05DD"/>
    <w:rsid w:val="009B0F15"/>
    <w:rsid w:val="009B1852"/>
    <w:rsid w:val="009B4F5F"/>
    <w:rsid w:val="009D7675"/>
    <w:rsid w:val="009E365B"/>
    <w:rsid w:val="00A151ED"/>
    <w:rsid w:val="00A220AF"/>
    <w:rsid w:val="00A33B68"/>
    <w:rsid w:val="00A34499"/>
    <w:rsid w:val="00A35BE4"/>
    <w:rsid w:val="00A42413"/>
    <w:rsid w:val="00A61737"/>
    <w:rsid w:val="00A63B3C"/>
    <w:rsid w:val="00A7073C"/>
    <w:rsid w:val="00A71917"/>
    <w:rsid w:val="00A745F5"/>
    <w:rsid w:val="00A755B3"/>
    <w:rsid w:val="00A903E2"/>
    <w:rsid w:val="00A91AFF"/>
    <w:rsid w:val="00A97FA9"/>
    <w:rsid w:val="00AA48F7"/>
    <w:rsid w:val="00AA6377"/>
    <w:rsid w:val="00AC2055"/>
    <w:rsid w:val="00AC548B"/>
    <w:rsid w:val="00AC54D9"/>
    <w:rsid w:val="00AF2EB5"/>
    <w:rsid w:val="00B25811"/>
    <w:rsid w:val="00B47334"/>
    <w:rsid w:val="00B507DD"/>
    <w:rsid w:val="00B75135"/>
    <w:rsid w:val="00B93CF5"/>
    <w:rsid w:val="00BB1389"/>
    <w:rsid w:val="00BD12AA"/>
    <w:rsid w:val="00BD589D"/>
    <w:rsid w:val="00BD7BB0"/>
    <w:rsid w:val="00BE306F"/>
    <w:rsid w:val="00BE556E"/>
    <w:rsid w:val="00C110FD"/>
    <w:rsid w:val="00C11A41"/>
    <w:rsid w:val="00C12D18"/>
    <w:rsid w:val="00C176E5"/>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F481A"/>
    <w:rsid w:val="00D313A8"/>
    <w:rsid w:val="00D50403"/>
    <w:rsid w:val="00D62489"/>
    <w:rsid w:val="00D67DCC"/>
    <w:rsid w:val="00D80FFA"/>
    <w:rsid w:val="00D81329"/>
    <w:rsid w:val="00DA2EAB"/>
    <w:rsid w:val="00DA5FBB"/>
    <w:rsid w:val="00DB29FF"/>
    <w:rsid w:val="00DB4FC9"/>
    <w:rsid w:val="00DB644E"/>
    <w:rsid w:val="00DC31FD"/>
    <w:rsid w:val="00DF1BFF"/>
    <w:rsid w:val="00DF4AAE"/>
    <w:rsid w:val="00E10E50"/>
    <w:rsid w:val="00E142B6"/>
    <w:rsid w:val="00E417A4"/>
    <w:rsid w:val="00E60100"/>
    <w:rsid w:val="00E70E3B"/>
    <w:rsid w:val="00E84D0D"/>
    <w:rsid w:val="00E875FF"/>
    <w:rsid w:val="00EA228A"/>
    <w:rsid w:val="00EC201A"/>
    <w:rsid w:val="00EE0DC4"/>
    <w:rsid w:val="00EE5E8B"/>
    <w:rsid w:val="00F01264"/>
    <w:rsid w:val="00F035F3"/>
    <w:rsid w:val="00F0785E"/>
    <w:rsid w:val="00F15D34"/>
    <w:rsid w:val="00F35E70"/>
    <w:rsid w:val="00F5499B"/>
    <w:rsid w:val="00F616EB"/>
    <w:rsid w:val="00F71E90"/>
    <w:rsid w:val="00F7387E"/>
    <w:rsid w:val="00F853AA"/>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інтервалів Знак"/>
    <w:link w:val="ac"/>
    <w:uiPriority w:val="1"/>
    <w:rsid w:val="00E84D0D"/>
    <w:rPr>
      <w:rFonts w:ascii="Calibri" w:eastAsia="Times New Roman" w:hAnsi="Calibri" w:cs="Times New Roman"/>
      <w:lang w:val="ru-RU" w:eastAsia="zh-CN"/>
    </w:rPr>
  </w:style>
  <w:style w:type="character" w:customStyle="1" w:styleId="aa">
    <w:name w:val="Звичайний (веб) Знак"/>
    <w:aliases w:val="Обычный (Web) Знак"/>
    <w:link w:val="a9"/>
    <w:uiPriority w:val="99"/>
    <w:locked/>
    <w:rsid w:val="00E84D0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513CB-8DE7-47E5-8E8D-DFC381B3A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32</Pages>
  <Words>26310</Words>
  <Characters>14997</Characters>
  <Application>Microsoft Office Word</Application>
  <DocSecurity>0</DocSecurity>
  <Lines>124</Lines>
  <Paragraphs>82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41225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bmradmin</cp:lastModifiedBy>
  <cp:revision>4</cp:revision>
  <cp:lastPrinted>2025-03-11T13:02:00Z</cp:lastPrinted>
  <dcterms:created xsi:type="dcterms:W3CDTF">2025-02-28T11:35:00Z</dcterms:created>
  <dcterms:modified xsi:type="dcterms:W3CDTF">2025-03-11T14:59:00Z</dcterms:modified>
</cp:coreProperties>
</file>